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58CAD" w14:textId="77777777" w:rsidR="006C7D8F" w:rsidRPr="00236F53" w:rsidRDefault="006C7D8F" w:rsidP="006C7D8F">
      <w:pPr>
        <w:tabs>
          <w:tab w:val="left" w:pos="426"/>
        </w:tabs>
        <w:spacing w:after="0" w:line="240" w:lineRule="auto"/>
        <w:jc w:val="center"/>
        <w:rPr>
          <w:rFonts w:ascii="Times New Roman" w:hAnsi="Times New Roman" w:cs="Times New Roman"/>
          <w:b/>
          <w:bCs/>
          <w:sz w:val="20"/>
          <w:szCs w:val="20"/>
        </w:rPr>
      </w:pPr>
      <w:r w:rsidRPr="00236F53">
        <w:rPr>
          <w:rFonts w:ascii="Times New Roman" w:hAnsi="Times New Roman" w:cs="Times New Roman"/>
          <w:b/>
          <w:bCs/>
          <w:sz w:val="20"/>
          <w:szCs w:val="20"/>
        </w:rPr>
        <w:t xml:space="preserve">PENGGUNAAN PEMBELAJARAN ARGUMENTATIF </w:t>
      </w:r>
    </w:p>
    <w:p w14:paraId="636D8DB3" w14:textId="0E42901C" w:rsidR="006C7D8F" w:rsidRPr="00236F53" w:rsidRDefault="006C7D8F" w:rsidP="006C7D8F">
      <w:pPr>
        <w:tabs>
          <w:tab w:val="left" w:pos="426"/>
        </w:tabs>
        <w:spacing w:after="0" w:line="240" w:lineRule="auto"/>
        <w:jc w:val="center"/>
        <w:rPr>
          <w:rFonts w:ascii="Times New Roman" w:hAnsi="Times New Roman" w:cs="Times New Roman"/>
          <w:b/>
          <w:bCs/>
          <w:sz w:val="20"/>
          <w:szCs w:val="20"/>
        </w:rPr>
      </w:pPr>
      <w:r w:rsidRPr="00236F53">
        <w:rPr>
          <w:rFonts w:ascii="Times New Roman" w:hAnsi="Times New Roman" w:cs="Times New Roman"/>
          <w:b/>
          <w:bCs/>
          <w:sz w:val="20"/>
          <w:szCs w:val="20"/>
        </w:rPr>
        <w:t xml:space="preserve">BERBASIS ISU SOSIOSAINTIFIK UNTUK MEMBANGUN KEMAMPUAN </w:t>
      </w:r>
      <w:r w:rsidRPr="00236F53">
        <w:rPr>
          <w:rFonts w:ascii="Times New Roman" w:hAnsi="Times New Roman" w:cs="Times New Roman"/>
          <w:b/>
          <w:bCs/>
          <w:i/>
          <w:iCs/>
          <w:sz w:val="20"/>
          <w:szCs w:val="20"/>
        </w:rPr>
        <w:t>REBUTTAL</w:t>
      </w:r>
      <w:r w:rsidRPr="00236F53">
        <w:rPr>
          <w:rFonts w:ascii="Times New Roman" w:hAnsi="Times New Roman" w:cs="Times New Roman"/>
          <w:b/>
          <w:bCs/>
          <w:sz w:val="20"/>
          <w:szCs w:val="20"/>
        </w:rPr>
        <w:t xml:space="preserve"> </w:t>
      </w:r>
    </w:p>
    <w:p w14:paraId="0F2750CD" w14:textId="2ECF16A9" w:rsidR="00CB2CFB" w:rsidRPr="00236F53" w:rsidRDefault="006C7D8F" w:rsidP="0035049F">
      <w:pPr>
        <w:tabs>
          <w:tab w:val="left" w:pos="426"/>
        </w:tabs>
        <w:spacing w:after="0" w:line="240" w:lineRule="auto"/>
        <w:jc w:val="center"/>
        <w:rPr>
          <w:rFonts w:ascii="Times New Roman" w:hAnsi="Times New Roman" w:cs="Times New Roman"/>
          <w:b/>
          <w:bCs/>
          <w:sz w:val="20"/>
          <w:szCs w:val="20"/>
        </w:rPr>
      </w:pPr>
      <w:r w:rsidRPr="00236F53">
        <w:rPr>
          <w:rFonts w:ascii="Times New Roman" w:hAnsi="Times New Roman" w:cs="Times New Roman"/>
          <w:b/>
          <w:bCs/>
          <w:sz w:val="20"/>
          <w:szCs w:val="20"/>
        </w:rPr>
        <w:t>PESERTA DIDIK SMA PADA PELAJARAN BIOLOGI</w:t>
      </w:r>
    </w:p>
    <w:p w14:paraId="59A53067" w14:textId="77777777" w:rsidR="0035049F" w:rsidRPr="00236F53" w:rsidRDefault="0035049F" w:rsidP="0035049F">
      <w:pPr>
        <w:tabs>
          <w:tab w:val="left" w:pos="426"/>
        </w:tabs>
        <w:spacing w:after="0" w:line="240" w:lineRule="auto"/>
        <w:jc w:val="center"/>
        <w:rPr>
          <w:rFonts w:ascii="Times New Roman" w:hAnsi="Times New Roman" w:cs="Times New Roman"/>
          <w:b/>
          <w:bCs/>
          <w:sz w:val="20"/>
          <w:szCs w:val="20"/>
        </w:rPr>
      </w:pPr>
    </w:p>
    <w:p w14:paraId="5B82ED28" w14:textId="034275AD" w:rsidR="00812380" w:rsidRPr="00236F53" w:rsidRDefault="00812380" w:rsidP="00812380">
      <w:pPr>
        <w:tabs>
          <w:tab w:val="left" w:pos="426"/>
        </w:tabs>
        <w:spacing w:after="0" w:line="240" w:lineRule="auto"/>
        <w:ind w:left="720" w:hanging="720"/>
        <w:jc w:val="center"/>
        <w:rPr>
          <w:rFonts w:ascii="Times New Roman" w:hAnsi="Times New Roman" w:cs="Times New Roman"/>
          <w:b/>
          <w:bCs/>
          <w:sz w:val="20"/>
          <w:szCs w:val="20"/>
        </w:rPr>
      </w:pPr>
      <w:proofErr w:type="spellStart"/>
      <w:r w:rsidRPr="00236F53">
        <w:rPr>
          <w:rFonts w:ascii="Times New Roman" w:hAnsi="Times New Roman" w:cs="Times New Roman"/>
          <w:b/>
          <w:bCs/>
          <w:sz w:val="20"/>
          <w:szCs w:val="20"/>
        </w:rPr>
        <w:t>Anisa</w:t>
      </w:r>
      <w:r w:rsidRPr="00236F53">
        <w:rPr>
          <w:rFonts w:ascii="Times New Roman" w:hAnsi="Times New Roman" w:cs="Times New Roman"/>
          <w:b/>
          <w:bCs/>
          <w:sz w:val="20"/>
          <w:szCs w:val="20"/>
          <w:vertAlign w:val="superscript"/>
        </w:rPr>
        <w:t>a</w:t>
      </w:r>
      <w:proofErr w:type="spellEnd"/>
      <w:r w:rsidRPr="00236F53">
        <w:rPr>
          <w:rFonts w:ascii="Times New Roman" w:hAnsi="Times New Roman" w:cs="Times New Roman"/>
          <w:b/>
          <w:bCs/>
          <w:sz w:val="20"/>
          <w:szCs w:val="20"/>
        </w:rPr>
        <w:t xml:space="preserve">, Ari </w:t>
      </w:r>
      <w:proofErr w:type="spellStart"/>
      <w:r w:rsidRPr="00236F53">
        <w:rPr>
          <w:rFonts w:ascii="Times New Roman" w:hAnsi="Times New Roman" w:cs="Times New Roman"/>
          <w:b/>
          <w:bCs/>
          <w:sz w:val="20"/>
          <w:szCs w:val="20"/>
        </w:rPr>
        <w:t>Widodo</w:t>
      </w:r>
      <w:r w:rsidRPr="00236F53">
        <w:rPr>
          <w:rFonts w:ascii="Times New Roman" w:hAnsi="Times New Roman" w:cs="Times New Roman"/>
          <w:b/>
          <w:bCs/>
          <w:sz w:val="20"/>
          <w:szCs w:val="20"/>
          <w:vertAlign w:val="superscript"/>
        </w:rPr>
        <w:t>b</w:t>
      </w:r>
      <w:proofErr w:type="spellEnd"/>
      <w:r w:rsidRPr="00236F53">
        <w:rPr>
          <w:rFonts w:ascii="Times New Roman" w:hAnsi="Times New Roman" w:cs="Times New Roman"/>
          <w:b/>
          <w:bCs/>
          <w:sz w:val="20"/>
          <w:szCs w:val="20"/>
        </w:rPr>
        <w:t xml:space="preserve">, </w:t>
      </w:r>
      <w:proofErr w:type="spellStart"/>
      <w:r w:rsidRPr="00236F53">
        <w:rPr>
          <w:rFonts w:ascii="Times New Roman" w:hAnsi="Times New Roman" w:cs="Times New Roman"/>
          <w:b/>
          <w:bCs/>
          <w:sz w:val="20"/>
          <w:szCs w:val="20"/>
        </w:rPr>
        <w:t>Riandi</w:t>
      </w:r>
      <w:r w:rsidRPr="00236F53">
        <w:rPr>
          <w:rFonts w:ascii="Times New Roman" w:hAnsi="Times New Roman" w:cs="Times New Roman"/>
          <w:b/>
          <w:bCs/>
          <w:sz w:val="20"/>
          <w:szCs w:val="20"/>
          <w:vertAlign w:val="superscript"/>
        </w:rPr>
        <w:t>b</w:t>
      </w:r>
      <w:proofErr w:type="spellEnd"/>
      <w:r w:rsidRPr="00236F53">
        <w:rPr>
          <w:rFonts w:ascii="Times New Roman" w:hAnsi="Times New Roman" w:cs="Times New Roman"/>
          <w:b/>
          <w:bCs/>
          <w:sz w:val="20"/>
          <w:szCs w:val="20"/>
        </w:rPr>
        <w:t xml:space="preserve">, </w:t>
      </w:r>
      <w:r w:rsidRPr="00236F53">
        <w:rPr>
          <w:rFonts w:ascii="Times New Roman" w:hAnsi="Times New Roman" w:cs="Times New Roman"/>
          <w:b/>
          <w:bCs/>
          <w:sz w:val="20"/>
          <w:szCs w:val="20"/>
        </w:rPr>
        <w:t xml:space="preserve">dan </w:t>
      </w:r>
      <w:proofErr w:type="spellStart"/>
      <w:r w:rsidRPr="00236F53">
        <w:rPr>
          <w:rFonts w:ascii="Times New Roman" w:hAnsi="Times New Roman" w:cs="Times New Roman"/>
          <w:b/>
          <w:bCs/>
          <w:sz w:val="20"/>
          <w:szCs w:val="20"/>
        </w:rPr>
        <w:t>Muslim</w:t>
      </w:r>
      <w:r w:rsidRPr="00236F53">
        <w:rPr>
          <w:rFonts w:ascii="Times New Roman" w:hAnsi="Times New Roman" w:cs="Times New Roman"/>
          <w:b/>
          <w:bCs/>
          <w:sz w:val="20"/>
          <w:szCs w:val="20"/>
          <w:vertAlign w:val="superscript"/>
        </w:rPr>
        <w:t>c</w:t>
      </w:r>
      <w:proofErr w:type="spellEnd"/>
    </w:p>
    <w:p w14:paraId="48D11077" w14:textId="0F743122" w:rsidR="00812380" w:rsidRPr="00236F53" w:rsidRDefault="00812380" w:rsidP="00454311">
      <w:pPr>
        <w:tabs>
          <w:tab w:val="left" w:pos="426"/>
        </w:tabs>
        <w:spacing w:after="0" w:line="240" w:lineRule="auto"/>
        <w:ind w:left="720" w:hanging="720"/>
        <w:jc w:val="center"/>
        <w:rPr>
          <w:rFonts w:ascii="Times New Roman" w:hAnsi="Times New Roman" w:cs="Times New Roman"/>
          <w:sz w:val="20"/>
          <w:szCs w:val="20"/>
        </w:rPr>
      </w:pPr>
      <w:r w:rsidRPr="00236F53">
        <w:rPr>
          <w:rFonts w:ascii="Times New Roman" w:hAnsi="Times New Roman" w:cs="Times New Roman"/>
          <w:sz w:val="20"/>
          <w:szCs w:val="20"/>
          <w:vertAlign w:val="superscript"/>
        </w:rPr>
        <w:t>a</w:t>
      </w:r>
      <w:r w:rsidRPr="00236F53">
        <w:rPr>
          <w:rFonts w:ascii="Times New Roman" w:hAnsi="Times New Roman" w:cs="Times New Roman"/>
          <w:sz w:val="20"/>
          <w:szCs w:val="20"/>
        </w:rPr>
        <w:t xml:space="preserve"> </w:t>
      </w:r>
      <w:r w:rsidR="00454311" w:rsidRPr="00236F53">
        <w:rPr>
          <w:rFonts w:ascii="Times New Roman" w:hAnsi="Times New Roman" w:cs="Times New Roman"/>
          <w:sz w:val="20"/>
          <w:szCs w:val="20"/>
        </w:rPr>
        <w:t>Mahasiswa Program Pendidikan IPA</w:t>
      </w:r>
      <w:r w:rsidRPr="00236F53">
        <w:rPr>
          <w:rFonts w:ascii="Times New Roman" w:hAnsi="Times New Roman" w:cs="Times New Roman"/>
          <w:sz w:val="20"/>
          <w:szCs w:val="20"/>
        </w:rPr>
        <w:t xml:space="preserve">, </w:t>
      </w:r>
      <w:r w:rsidR="00454311" w:rsidRPr="00236F53">
        <w:rPr>
          <w:rFonts w:ascii="Times New Roman" w:hAnsi="Times New Roman" w:cs="Times New Roman"/>
          <w:sz w:val="20"/>
          <w:szCs w:val="20"/>
        </w:rPr>
        <w:t xml:space="preserve">Sekolah </w:t>
      </w:r>
      <w:r w:rsidR="00DB0AE3" w:rsidRPr="00236F53">
        <w:rPr>
          <w:rFonts w:ascii="Times New Roman" w:hAnsi="Times New Roman" w:cs="Times New Roman"/>
          <w:sz w:val="20"/>
          <w:szCs w:val="20"/>
        </w:rPr>
        <w:t>Pascasarjana</w:t>
      </w:r>
      <w:r w:rsidRPr="00236F53">
        <w:rPr>
          <w:rFonts w:ascii="Times New Roman" w:hAnsi="Times New Roman" w:cs="Times New Roman"/>
          <w:sz w:val="20"/>
          <w:szCs w:val="20"/>
        </w:rPr>
        <w:t>, Universitas Pendidikan Indonesia</w:t>
      </w:r>
      <w:r w:rsidR="00454311" w:rsidRPr="00236F53">
        <w:rPr>
          <w:rFonts w:ascii="Times New Roman" w:hAnsi="Times New Roman" w:cs="Times New Roman"/>
          <w:sz w:val="20"/>
          <w:szCs w:val="20"/>
        </w:rPr>
        <w:t>.</w:t>
      </w:r>
    </w:p>
    <w:p w14:paraId="65C5EE7D" w14:textId="65847D13" w:rsidR="00812380" w:rsidRPr="00236F53" w:rsidRDefault="00812380" w:rsidP="00454311">
      <w:pPr>
        <w:tabs>
          <w:tab w:val="left" w:pos="426"/>
        </w:tabs>
        <w:spacing w:after="0" w:line="240" w:lineRule="auto"/>
        <w:ind w:left="720" w:hanging="720"/>
        <w:jc w:val="center"/>
        <w:rPr>
          <w:rFonts w:ascii="Times New Roman" w:hAnsi="Times New Roman" w:cs="Times New Roman"/>
          <w:sz w:val="20"/>
          <w:szCs w:val="20"/>
        </w:rPr>
      </w:pPr>
      <w:r w:rsidRPr="00236F53">
        <w:rPr>
          <w:rFonts w:ascii="Times New Roman" w:hAnsi="Times New Roman" w:cs="Times New Roman"/>
          <w:sz w:val="20"/>
          <w:szCs w:val="20"/>
          <w:vertAlign w:val="superscript"/>
        </w:rPr>
        <w:t>b</w:t>
      </w:r>
      <w:r w:rsidRPr="00236F53">
        <w:rPr>
          <w:rFonts w:ascii="Times New Roman" w:hAnsi="Times New Roman" w:cs="Times New Roman"/>
          <w:sz w:val="20"/>
          <w:szCs w:val="20"/>
        </w:rPr>
        <w:t xml:space="preserve"> </w:t>
      </w:r>
      <w:r w:rsidR="00454311" w:rsidRPr="00236F53">
        <w:rPr>
          <w:rFonts w:ascii="Times New Roman" w:hAnsi="Times New Roman" w:cs="Times New Roman"/>
          <w:sz w:val="20"/>
          <w:szCs w:val="20"/>
        </w:rPr>
        <w:t>Dosen Jurusan Pendidikan Biologi</w:t>
      </w:r>
      <w:r w:rsidRPr="00236F53">
        <w:rPr>
          <w:rFonts w:ascii="Times New Roman" w:hAnsi="Times New Roman" w:cs="Times New Roman"/>
          <w:sz w:val="20"/>
          <w:szCs w:val="20"/>
        </w:rPr>
        <w:t xml:space="preserve">, </w:t>
      </w:r>
      <w:r w:rsidR="00454311" w:rsidRPr="00236F53">
        <w:rPr>
          <w:rFonts w:ascii="Times New Roman" w:hAnsi="Times New Roman" w:cs="Times New Roman"/>
          <w:sz w:val="20"/>
          <w:szCs w:val="20"/>
        </w:rPr>
        <w:t>Fakultas FPMIPA</w:t>
      </w:r>
      <w:r w:rsidRPr="00236F53">
        <w:rPr>
          <w:rFonts w:ascii="Times New Roman" w:hAnsi="Times New Roman" w:cs="Times New Roman"/>
          <w:sz w:val="20"/>
          <w:szCs w:val="20"/>
        </w:rPr>
        <w:t>, Universitas Pendidikan Indonesia</w:t>
      </w:r>
      <w:r w:rsidR="00454311" w:rsidRPr="00236F53">
        <w:rPr>
          <w:rFonts w:ascii="Times New Roman" w:hAnsi="Times New Roman" w:cs="Times New Roman"/>
          <w:sz w:val="20"/>
          <w:szCs w:val="20"/>
        </w:rPr>
        <w:t>.</w:t>
      </w:r>
    </w:p>
    <w:p w14:paraId="13B0C288" w14:textId="1C859EC3" w:rsidR="006C7D8F" w:rsidRPr="00236F53" w:rsidRDefault="00812380" w:rsidP="00454311">
      <w:pPr>
        <w:tabs>
          <w:tab w:val="left" w:pos="426"/>
        </w:tabs>
        <w:spacing w:after="0" w:line="240" w:lineRule="auto"/>
        <w:ind w:left="720" w:hanging="720"/>
        <w:jc w:val="center"/>
        <w:rPr>
          <w:rFonts w:ascii="Times New Roman" w:hAnsi="Times New Roman" w:cs="Times New Roman"/>
          <w:sz w:val="20"/>
          <w:szCs w:val="20"/>
        </w:rPr>
      </w:pPr>
      <w:r w:rsidRPr="00236F53">
        <w:rPr>
          <w:rFonts w:ascii="Times New Roman" w:hAnsi="Times New Roman" w:cs="Times New Roman"/>
          <w:sz w:val="20"/>
          <w:szCs w:val="20"/>
          <w:vertAlign w:val="superscript"/>
        </w:rPr>
        <w:t>c</w:t>
      </w:r>
      <w:r w:rsidRPr="00236F53">
        <w:rPr>
          <w:rFonts w:ascii="Times New Roman" w:hAnsi="Times New Roman" w:cs="Times New Roman"/>
          <w:sz w:val="20"/>
          <w:szCs w:val="20"/>
        </w:rPr>
        <w:t xml:space="preserve"> </w:t>
      </w:r>
      <w:r w:rsidR="00454311" w:rsidRPr="00236F53">
        <w:rPr>
          <w:rFonts w:ascii="Times New Roman" w:hAnsi="Times New Roman" w:cs="Times New Roman"/>
          <w:sz w:val="20"/>
          <w:szCs w:val="20"/>
        </w:rPr>
        <w:t>Dosen Jurusan Pendidikan Fisika</w:t>
      </w:r>
      <w:r w:rsidRPr="00236F53">
        <w:rPr>
          <w:rFonts w:ascii="Times New Roman" w:hAnsi="Times New Roman" w:cs="Times New Roman"/>
          <w:sz w:val="20"/>
          <w:szCs w:val="20"/>
        </w:rPr>
        <w:t xml:space="preserve">, </w:t>
      </w:r>
      <w:r w:rsidR="00454311" w:rsidRPr="00236F53">
        <w:rPr>
          <w:rFonts w:ascii="Times New Roman" w:hAnsi="Times New Roman" w:cs="Times New Roman"/>
          <w:sz w:val="20"/>
          <w:szCs w:val="20"/>
        </w:rPr>
        <w:t>Fakultas FPMIPA</w:t>
      </w:r>
      <w:r w:rsidRPr="00236F53">
        <w:rPr>
          <w:rFonts w:ascii="Times New Roman" w:hAnsi="Times New Roman" w:cs="Times New Roman"/>
          <w:sz w:val="20"/>
          <w:szCs w:val="20"/>
        </w:rPr>
        <w:t>, Universitas Pendidikan Indonesia</w:t>
      </w:r>
      <w:r w:rsidR="00454311" w:rsidRPr="00236F53">
        <w:rPr>
          <w:rFonts w:ascii="Times New Roman" w:hAnsi="Times New Roman" w:cs="Times New Roman"/>
          <w:sz w:val="20"/>
          <w:szCs w:val="20"/>
        </w:rPr>
        <w:t>.</w:t>
      </w:r>
    </w:p>
    <w:p w14:paraId="42805444" w14:textId="355C797A" w:rsidR="00812380" w:rsidRPr="00236F53" w:rsidRDefault="00812380" w:rsidP="00812380">
      <w:pPr>
        <w:tabs>
          <w:tab w:val="left" w:pos="426"/>
        </w:tabs>
        <w:spacing w:after="0" w:line="240" w:lineRule="auto"/>
        <w:ind w:left="720" w:hanging="720"/>
        <w:rPr>
          <w:rFonts w:ascii="Times New Roman" w:hAnsi="Times New Roman" w:cs="Times New Roman"/>
          <w:sz w:val="20"/>
          <w:szCs w:val="20"/>
        </w:rPr>
      </w:pPr>
    </w:p>
    <w:p w14:paraId="37AD15D0" w14:textId="7C7507C9" w:rsidR="00CE22DF" w:rsidRPr="00236F53" w:rsidRDefault="00CE22DF" w:rsidP="00CE22DF">
      <w:pPr>
        <w:tabs>
          <w:tab w:val="left" w:pos="426"/>
        </w:tabs>
        <w:spacing w:after="0" w:line="240" w:lineRule="auto"/>
        <w:rPr>
          <w:rFonts w:ascii="Times New Roman" w:hAnsi="Times New Roman" w:cs="Times New Roman"/>
          <w:sz w:val="20"/>
          <w:szCs w:val="20"/>
        </w:rPr>
      </w:pPr>
      <w:proofErr w:type="spellStart"/>
      <w:r w:rsidRPr="00236F53">
        <w:rPr>
          <w:rFonts w:ascii="Times New Roman" w:hAnsi="Times New Roman" w:cs="Times New Roman"/>
          <w:sz w:val="20"/>
          <w:szCs w:val="20"/>
        </w:rPr>
        <w:t>Keyword</w:t>
      </w:r>
      <w:proofErr w:type="spellEnd"/>
      <w:r w:rsidRPr="00236F53">
        <w:rPr>
          <w:rFonts w:ascii="Times New Roman" w:hAnsi="Times New Roman" w:cs="Times New Roman"/>
          <w:sz w:val="20"/>
          <w:szCs w:val="20"/>
        </w:rPr>
        <w:t xml:space="preserve">: Argumentasi ilmiah, </w:t>
      </w:r>
      <w:proofErr w:type="spellStart"/>
      <w:r w:rsidRPr="00236F53">
        <w:rPr>
          <w:rFonts w:ascii="Times New Roman" w:hAnsi="Times New Roman" w:cs="Times New Roman"/>
          <w:sz w:val="20"/>
          <w:szCs w:val="20"/>
        </w:rPr>
        <w:t>Rebuttal</w:t>
      </w:r>
      <w:proofErr w:type="spellEnd"/>
      <w:r w:rsidRPr="00236F53">
        <w:rPr>
          <w:rFonts w:ascii="Times New Roman" w:hAnsi="Times New Roman" w:cs="Times New Roman"/>
          <w:sz w:val="20"/>
          <w:szCs w:val="20"/>
        </w:rPr>
        <w:t xml:space="preserve">, Isu Sosiosaintifik, Biologi, Argumentasi Dialogis, </w:t>
      </w:r>
      <w:proofErr w:type="spellStart"/>
      <w:r w:rsidRPr="00236F53">
        <w:rPr>
          <w:rFonts w:ascii="Times New Roman" w:hAnsi="Times New Roman" w:cs="Times New Roman"/>
          <w:sz w:val="20"/>
          <w:szCs w:val="20"/>
        </w:rPr>
        <w:t>Scientific</w:t>
      </w:r>
      <w:proofErr w:type="spellEnd"/>
      <w:r w:rsidRPr="00236F53">
        <w:rPr>
          <w:rFonts w:ascii="Times New Roman" w:hAnsi="Times New Roman" w:cs="Times New Roman"/>
          <w:sz w:val="20"/>
          <w:szCs w:val="20"/>
        </w:rPr>
        <w:t xml:space="preserve"> </w:t>
      </w:r>
      <w:proofErr w:type="spellStart"/>
      <w:r w:rsidRPr="00236F53">
        <w:rPr>
          <w:rFonts w:ascii="Times New Roman" w:hAnsi="Times New Roman" w:cs="Times New Roman"/>
          <w:sz w:val="20"/>
          <w:szCs w:val="20"/>
        </w:rPr>
        <w:t>Writing</w:t>
      </w:r>
      <w:proofErr w:type="spellEnd"/>
      <w:r w:rsidRPr="00236F53">
        <w:rPr>
          <w:rFonts w:ascii="Times New Roman" w:hAnsi="Times New Roman" w:cs="Times New Roman"/>
          <w:sz w:val="20"/>
          <w:szCs w:val="20"/>
        </w:rPr>
        <w:t xml:space="preserve">, </w:t>
      </w:r>
      <w:proofErr w:type="spellStart"/>
      <w:r w:rsidRPr="00236F53">
        <w:rPr>
          <w:rFonts w:ascii="Times New Roman" w:hAnsi="Times New Roman" w:cs="Times New Roman"/>
          <w:sz w:val="20"/>
          <w:szCs w:val="20"/>
        </w:rPr>
        <w:t>Heuristic</w:t>
      </w:r>
      <w:proofErr w:type="spellEnd"/>
      <w:r w:rsidRPr="00236F53">
        <w:rPr>
          <w:rFonts w:ascii="Times New Roman" w:hAnsi="Times New Roman" w:cs="Times New Roman"/>
          <w:sz w:val="20"/>
          <w:szCs w:val="20"/>
        </w:rPr>
        <w:t xml:space="preserve"> </w:t>
      </w:r>
      <w:proofErr w:type="spellStart"/>
      <w:r w:rsidRPr="00236F53">
        <w:rPr>
          <w:rFonts w:ascii="Times New Roman" w:hAnsi="Times New Roman" w:cs="Times New Roman"/>
          <w:sz w:val="20"/>
          <w:szCs w:val="20"/>
        </w:rPr>
        <w:t>Approach</w:t>
      </w:r>
      <w:proofErr w:type="spellEnd"/>
      <w:r w:rsidRPr="00236F53">
        <w:rPr>
          <w:rFonts w:ascii="Times New Roman" w:hAnsi="Times New Roman" w:cs="Times New Roman"/>
          <w:sz w:val="20"/>
          <w:szCs w:val="20"/>
        </w:rPr>
        <w:t>.</w:t>
      </w:r>
    </w:p>
    <w:p w14:paraId="6F053202" w14:textId="77777777" w:rsidR="00CE22DF" w:rsidRPr="00236F53" w:rsidRDefault="00CE22DF" w:rsidP="00812380">
      <w:pPr>
        <w:tabs>
          <w:tab w:val="left" w:pos="426"/>
        </w:tabs>
        <w:spacing w:after="0" w:line="240" w:lineRule="auto"/>
        <w:ind w:left="720" w:hanging="720"/>
        <w:rPr>
          <w:rFonts w:ascii="Times New Roman" w:hAnsi="Times New Roman" w:cs="Times New Roman"/>
          <w:sz w:val="20"/>
          <w:szCs w:val="20"/>
        </w:rPr>
      </w:pPr>
    </w:p>
    <w:p w14:paraId="7F238F41" w14:textId="0D99D6AE" w:rsidR="006C7D8F" w:rsidRPr="00236F53" w:rsidRDefault="006C7D8F" w:rsidP="00CB2CFB">
      <w:pPr>
        <w:pStyle w:val="ListParagraph"/>
        <w:numPr>
          <w:ilvl w:val="0"/>
          <w:numId w:val="4"/>
        </w:numPr>
        <w:tabs>
          <w:tab w:val="left" w:pos="426"/>
        </w:tabs>
        <w:ind w:hanging="720"/>
        <w:rPr>
          <w:rFonts w:ascii="Times New Roman" w:hAnsi="Times New Roman" w:cs="Times New Roman"/>
          <w:b/>
          <w:bCs/>
          <w:sz w:val="20"/>
          <w:szCs w:val="20"/>
          <w:lang w:val="id-ID"/>
        </w:rPr>
      </w:pPr>
      <w:r w:rsidRPr="00236F53">
        <w:rPr>
          <w:rFonts w:ascii="Times New Roman" w:hAnsi="Times New Roman" w:cs="Times New Roman"/>
          <w:b/>
          <w:bCs/>
          <w:sz w:val="20"/>
          <w:szCs w:val="20"/>
          <w:lang w:val="id-ID"/>
        </w:rPr>
        <w:t>P</w:t>
      </w:r>
      <w:r w:rsidR="00CB2CFB" w:rsidRPr="00236F53">
        <w:rPr>
          <w:rFonts w:ascii="Times New Roman" w:hAnsi="Times New Roman" w:cs="Times New Roman"/>
          <w:b/>
          <w:bCs/>
          <w:sz w:val="20"/>
          <w:szCs w:val="20"/>
          <w:lang w:val="id-ID"/>
        </w:rPr>
        <w:t>endahuluan</w:t>
      </w:r>
    </w:p>
    <w:p w14:paraId="386E0726" w14:textId="68D145F9" w:rsidR="006C7D8F" w:rsidRPr="00236F53" w:rsidRDefault="006C7D8F" w:rsidP="006C7D8F">
      <w:pPr>
        <w:spacing w:after="0" w:line="240" w:lineRule="auto"/>
        <w:ind w:firstLine="426"/>
        <w:jc w:val="both"/>
        <w:rPr>
          <w:rFonts w:ascii="Times New Roman" w:hAnsi="Times New Roman" w:cs="Times New Roman"/>
          <w:sz w:val="20"/>
          <w:szCs w:val="20"/>
        </w:rPr>
      </w:pPr>
      <w:proofErr w:type="spellStart"/>
      <w:r w:rsidRPr="00236F53">
        <w:rPr>
          <w:rFonts w:ascii="Times New Roman" w:hAnsi="Times New Roman" w:cs="Times New Roman"/>
          <w:i/>
          <w:iCs/>
          <w:sz w:val="20"/>
          <w:szCs w:val="20"/>
        </w:rPr>
        <w:t>Rebuttal</w:t>
      </w:r>
      <w:proofErr w:type="spellEnd"/>
      <w:r w:rsidRPr="00236F53">
        <w:rPr>
          <w:rFonts w:ascii="Times New Roman" w:hAnsi="Times New Roman" w:cs="Times New Roman"/>
          <w:sz w:val="20"/>
          <w:szCs w:val="20"/>
        </w:rPr>
        <w:t xml:space="preserve"> memiliki peranan penting untuk membangun kepekaan terhadap kebenaran pendapat atau </w:t>
      </w:r>
      <w:proofErr w:type="spellStart"/>
      <w:r w:rsidRPr="00236F53">
        <w:rPr>
          <w:rFonts w:ascii="Times New Roman" w:hAnsi="Times New Roman" w:cs="Times New Roman"/>
          <w:i/>
          <w:iCs/>
          <w:sz w:val="20"/>
          <w:szCs w:val="20"/>
        </w:rPr>
        <w:t>claim</w:t>
      </w:r>
      <w:proofErr w:type="spellEnd"/>
      <w:r w:rsidRPr="00236F53">
        <w:rPr>
          <w:rFonts w:ascii="Times New Roman" w:hAnsi="Times New Roman" w:cs="Times New Roman"/>
          <w:sz w:val="20"/>
          <w:szCs w:val="20"/>
        </w:rPr>
        <w:t xml:space="preserve"> pihak lain, kemudian mengambil keputusan dalam menyikapi pendapat tersebut. Kemampuan </w:t>
      </w:r>
      <w:proofErr w:type="spellStart"/>
      <w:r w:rsidRPr="00236F53">
        <w:rPr>
          <w:rFonts w:ascii="Times New Roman" w:hAnsi="Times New Roman" w:cs="Times New Roman"/>
          <w:i/>
          <w:iCs/>
          <w:sz w:val="20"/>
          <w:szCs w:val="20"/>
        </w:rPr>
        <w:t>rebuttal</w:t>
      </w:r>
      <w:proofErr w:type="spellEnd"/>
      <w:r w:rsidRPr="00236F53">
        <w:rPr>
          <w:rFonts w:ascii="Times New Roman" w:hAnsi="Times New Roman" w:cs="Times New Roman"/>
          <w:sz w:val="20"/>
          <w:szCs w:val="20"/>
        </w:rPr>
        <w:t xml:space="preserve"> berbasis isu Sosiosaintifik dalam pelajaran Biologi selama ini tidak banyak dilatihkan dalam ruang-ruang kelas melalui proses pembelajaran. Penelitian ini bertujuan untuk membangun kualitas kemampuan </w:t>
      </w:r>
      <w:proofErr w:type="spellStart"/>
      <w:r w:rsidRPr="00236F53">
        <w:rPr>
          <w:rFonts w:ascii="Times New Roman" w:hAnsi="Times New Roman" w:cs="Times New Roman"/>
          <w:i/>
          <w:iCs/>
          <w:sz w:val="20"/>
          <w:szCs w:val="20"/>
        </w:rPr>
        <w:t>rebuttal</w:t>
      </w:r>
      <w:proofErr w:type="spellEnd"/>
      <w:r w:rsidRPr="00236F53">
        <w:rPr>
          <w:rFonts w:ascii="Times New Roman" w:hAnsi="Times New Roman" w:cs="Times New Roman"/>
          <w:i/>
          <w:iCs/>
          <w:sz w:val="20"/>
          <w:szCs w:val="20"/>
        </w:rPr>
        <w:t xml:space="preserve"> </w:t>
      </w:r>
      <w:r w:rsidRPr="00236F53">
        <w:rPr>
          <w:rFonts w:ascii="Times New Roman" w:hAnsi="Times New Roman" w:cs="Times New Roman"/>
          <w:sz w:val="20"/>
          <w:szCs w:val="20"/>
        </w:rPr>
        <w:t>menggunakan pembelajaran Argumentasi Dialogis</w:t>
      </w:r>
      <w:r w:rsidR="00DE7636" w:rsidRPr="00236F53">
        <w:rPr>
          <w:rFonts w:ascii="Times New Roman" w:hAnsi="Times New Roman" w:cs="Times New Roman"/>
          <w:sz w:val="20"/>
          <w:szCs w:val="20"/>
        </w:rPr>
        <w:fldChar w:fldCharType="begin" w:fldLock="1"/>
      </w:r>
      <w:r w:rsidR="00DE7636" w:rsidRPr="00236F53">
        <w:rPr>
          <w:rFonts w:ascii="Times New Roman" w:hAnsi="Times New Roman" w:cs="Times New Roman"/>
          <w:sz w:val="20"/>
          <w:szCs w:val="20"/>
        </w:rPr>
        <w:instrText>ADDIN CSL_CITATION {"citationItems":[{"id":"ITEM-1","itemData":{"ISBN":"9780799224719","author":[{"dropping-particle":"","family":"Diwu","given":"Christopher","non-dropping-particle":"","parse-names":false,"suffix":""}],"collection-title":"36","id":"ITEM-1","issued":{"date-parts":[["2010"]]},"number-of-pages":"1-89","publisher":"PRAESA","publisher-place":"Cape Town, South Africa","title":"Effects of a Dialogical Argumentation Instructional Model on Grade 10 Learners ’ Conception of Fermentation","type":"report"},"uris":["http://www.mendeley.com/documents/?uuid=1fd3b0fa-b770-424d-976c-2814d16726ed"]},{"id":"ITEM-2","itemData":{"abstract":"Low ability of scientific arguments related to the students' learning process in the physics classroom that has not habituate scientific argumentation ability. This study aimed to examine the effect of the implementation of arguments dialogical learning model to increase students' ability of scientific argumentation. Argumentation dialogical learning model consists of five phases of learning, namely stages: (1) identification of the problem; (2) group argument discussion; (3) classroom argument discussion; (4) class mediation; and (5) the integration of knowledge. Each stage involves students learning activities directly in order to develop the ability of scientific argumentation. The pre-experimental method with the one group pretest and posttest design used in this research. The essay ability of the scientific arguments test and observation sheet used as a research instruments. Subjects in this study were students of 10th grade in one of the state senior high schools in Bandung, which is determined by random cluster sampling technique. The results show there is an increase in the ability of the student to the acquisition of scientific arguments with medium category after argument dialogical learning model implemented and it was concluded that the implementation of arguments dialogical learning model increased the students’ ability of scientific argumentation.","author":[{"dropping-particle":"","family":"Muslim","given":"","non-dropping-particle":"","parse-names":false,"suffix":""}],"container-title":"jurnal penelitian dan pengembangan pendidikan fisika","id":"ITEM-2","issue":"2","issued":{"date-parts":[["2015"]]},"page":"13-18","title":"Implementasi Model Pembelajaran Argumentasi Dialogis dalam Pembelajaran Fisika untuk Meningkatkan Kemampuan Argumentasi Ilmiah Siswa SMA","type":"article-journal","volume":"1"},"uris":["http://www.mendeley.com/documents/?uuid=d69eeaa2-d82a-406e-9171-8850eebe6f69"]}],"mendeley":{"formattedCitation":"[1], [2]","plainTextFormattedCitation":"[1], [2]","previouslyFormattedCitation":"[1], [2]"},"properties":{"noteIndex":0},"schema":"https://github.com/citation-style-language/schema/raw/master/csl-citation.json"}</w:instrText>
      </w:r>
      <w:r w:rsidR="00DE7636" w:rsidRPr="00236F53">
        <w:rPr>
          <w:rFonts w:ascii="Times New Roman" w:hAnsi="Times New Roman" w:cs="Times New Roman"/>
          <w:sz w:val="20"/>
          <w:szCs w:val="20"/>
        </w:rPr>
        <w:fldChar w:fldCharType="separate"/>
      </w:r>
      <w:r w:rsidR="00DE7636" w:rsidRPr="00236F53">
        <w:rPr>
          <w:rFonts w:ascii="Times New Roman" w:hAnsi="Times New Roman" w:cs="Times New Roman"/>
          <w:noProof/>
          <w:sz w:val="20"/>
          <w:szCs w:val="20"/>
        </w:rPr>
        <w:t>[1], [2]</w:t>
      </w:r>
      <w:r w:rsidR="00DE7636" w:rsidRPr="00236F53">
        <w:rPr>
          <w:rFonts w:ascii="Times New Roman" w:hAnsi="Times New Roman" w:cs="Times New Roman"/>
          <w:sz w:val="20"/>
          <w:szCs w:val="20"/>
        </w:rPr>
        <w:fldChar w:fldCharType="end"/>
      </w:r>
      <w:r w:rsidRPr="00236F53">
        <w:rPr>
          <w:rFonts w:ascii="Times New Roman" w:hAnsi="Times New Roman" w:cs="Times New Roman"/>
          <w:sz w:val="20"/>
          <w:szCs w:val="20"/>
        </w:rPr>
        <w:t xml:space="preserve">, pendekatan </w:t>
      </w:r>
      <w:proofErr w:type="spellStart"/>
      <w:r w:rsidRPr="00236F53">
        <w:rPr>
          <w:rFonts w:ascii="Times New Roman" w:hAnsi="Times New Roman" w:cs="Times New Roman"/>
          <w:i/>
          <w:iCs/>
          <w:sz w:val="20"/>
          <w:szCs w:val="20"/>
        </w:rPr>
        <w:t>Scientific</w:t>
      </w:r>
      <w:proofErr w:type="spellEnd"/>
      <w:r w:rsidRPr="00236F53">
        <w:rPr>
          <w:rFonts w:ascii="Times New Roman" w:hAnsi="Times New Roman" w:cs="Times New Roman"/>
          <w:i/>
          <w:iCs/>
          <w:sz w:val="20"/>
          <w:szCs w:val="20"/>
        </w:rPr>
        <w:t xml:space="preserve"> </w:t>
      </w:r>
      <w:proofErr w:type="spellStart"/>
      <w:r w:rsidRPr="00236F53">
        <w:rPr>
          <w:rFonts w:ascii="Times New Roman" w:hAnsi="Times New Roman" w:cs="Times New Roman"/>
          <w:i/>
          <w:iCs/>
          <w:sz w:val="20"/>
          <w:szCs w:val="20"/>
        </w:rPr>
        <w:t>Writing</w:t>
      </w:r>
      <w:proofErr w:type="spellEnd"/>
      <w:r w:rsidRPr="00236F53">
        <w:rPr>
          <w:rFonts w:ascii="Times New Roman" w:hAnsi="Times New Roman" w:cs="Times New Roman"/>
          <w:i/>
          <w:iCs/>
          <w:sz w:val="20"/>
          <w:szCs w:val="20"/>
        </w:rPr>
        <w:t xml:space="preserve"> </w:t>
      </w:r>
      <w:proofErr w:type="spellStart"/>
      <w:r w:rsidRPr="00236F53">
        <w:rPr>
          <w:rFonts w:ascii="Times New Roman" w:hAnsi="Times New Roman" w:cs="Times New Roman"/>
          <w:i/>
          <w:iCs/>
          <w:sz w:val="20"/>
          <w:szCs w:val="20"/>
        </w:rPr>
        <w:t>Heuristic</w:t>
      </w:r>
      <w:proofErr w:type="spellEnd"/>
      <w:r w:rsidRPr="00236F53">
        <w:rPr>
          <w:rFonts w:ascii="Times New Roman" w:hAnsi="Times New Roman" w:cs="Times New Roman"/>
          <w:sz w:val="20"/>
          <w:szCs w:val="20"/>
        </w:rPr>
        <w:t xml:space="preserve"> (SWH)</w:t>
      </w:r>
      <w:r w:rsidR="00DE7636" w:rsidRPr="00236F53">
        <w:rPr>
          <w:rFonts w:ascii="Times New Roman" w:hAnsi="Times New Roman" w:cs="Times New Roman"/>
          <w:sz w:val="20"/>
          <w:szCs w:val="20"/>
        </w:rPr>
        <w:t xml:space="preserve"> </w:t>
      </w:r>
      <w:r w:rsidR="00DE7636" w:rsidRPr="00236F53">
        <w:rPr>
          <w:rFonts w:ascii="Times New Roman" w:hAnsi="Times New Roman" w:cs="Times New Roman"/>
          <w:sz w:val="20"/>
          <w:szCs w:val="20"/>
        </w:rPr>
        <w:fldChar w:fldCharType="begin" w:fldLock="1"/>
      </w:r>
      <w:r w:rsidR="00DE7636" w:rsidRPr="00236F53">
        <w:rPr>
          <w:rFonts w:ascii="Times New Roman" w:hAnsi="Times New Roman" w:cs="Times New Roman"/>
          <w:sz w:val="20"/>
          <w:szCs w:val="20"/>
        </w:rPr>
        <w:instrText>ADDIN CSL_CITATION {"citationItems":[{"id":"ITEM-1","itemData":{"DOI":"10.1007/s11251-006-9012-3","ISBN":"0020-4277","ISSN":"00204277","abstract":"This paper reports on a study that examined the cumulative effects on student's learning of science, and perceptions of the role of writing in learning, when the students engaged in multiple writing tasks with planning strategy support. The study was conducted with Year 10 biology students who completed two consecutive units on cells and molecular biology. A mixed-method study was implemented using a pre-/post-test design with a focus on student performance on higher-order conceptual questions, and semi-structured interviews with treatment students after the completion of each unit of study. Results from the quantitative component indicated that multiple, non-conventional writing had a significant benefit in helping students learn molecular biology. The results for the cell unit were not so conclusive suggesting the strategies are most useful for novel content. The interviews with students demonstrated that they understood and engaged successfully with both the conceptual and linguistic demands of the tasks. These findings, taken as a whole, confirm that multiple writing tasks can support effective student learning, provided various pedagogical conditions are met. [Author abstract]","author":[{"dropping-particle":"","family":"Hand","given":"Brian","non-dropping-particle":"","parse-names":false,"suffix":""},{"dropping-particle":"","family":"Hohenshell","given":"Liesl","non-dropping-particle":"","parse-names":false,"suffix":""},{"dropping-particle":"","family":"Prain","given":"Vaughan","non-dropping-particle":"","parse-names":false,"suffix":""}],"container-title":"Instructional Science","id":"ITEM-1","issue":"4","issued":{"date-parts":[["2007"]]},"page":"343-373","title":"Examining the effect of multiple writing tasks on year 10 biology students' understandings of cell and molecular biology concepts","type":"article-journal","volume":"35"},"uris":["http://www.mendeley.com/documents/?uuid=0d8e0d58-508d-4ed8-8288-3a69b5a4cfa4"]}],"mendeley":{"formattedCitation":"[3]","plainTextFormattedCitation":"[3]","previouslyFormattedCitation":"[3]"},"properties":{"noteIndex":0},"schema":"https://github.com/citation-style-language/schema/raw/master/csl-citation.json"}</w:instrText>
      </w:r>
      <w:r w:rsidR="00DE7636" w:rsidRPr="00236F53">
        <w:rPr>
          <w:rFonts w:ascii="Times New Roman" w:hAnsi="Times New Roman" w:cs="Times New Roman"/>
          <w:sz w:val="20"/>
          <w:szCs w:val="20"/>
        </w:rPr>
        <w:fldChar w:fldCharType="separate"/>
      </w:r>
      <w:r w:rsidR="00DE7636" w:rsidRPr="00236F53">
        <w:rPr>
          <w:rFonts w:ascii="Times New Roman" w:hAnsi="Times New Roman" w:cs="Times New Roman"/>
          <w:noProof/>
          <w:sz w:val="20"/>
          <w:szCs w:val="20"/>
        </w:rPr>
        <w:t>[3]</w:t>
      </w:r>
      <w:r w:rsidR="00DE7636" w:rsidRPr="00236F53">
        <w:rPr>
          <w:rFonts w:ascii="Times New Roman" w:hAnsi="Times New Roman" w:cs="Times New Roman"/>
          <w:sz w:val="20"/>
          <w:szCs w:val="20"/>
        </w:rPr>
        <w:fldChar w:fldCharType="end"/>
      </w:r>
      <w:r w:rsidRPr="00236F53">
        <w:rPr>
          <w:rFonts w:ascii="Times New Roman" w:hAnsi="Times New Roman" w:cs="Times New Roman"/>
          <w:sz w:val="20"/>
          <w:szCs w:val="20"/>
        </w:rPr>
        <w:t xml:space="preserve">, dan gabungan dari Argumentasi Dialogis dan SWH berbasis isu Sosiosaintifik pada pelajaran Biologi. </w:t>
      </w:r>
    </w:p>
    <w:p w14:paraId="27D0D0CA" w14:textId="3D4E92DB" w:rsidR="006C7D8F" w:rsidRPr="00236F53" w:rsidRDefault="00CB2CFB" w:rsidP="00CB2CFB">
      <w:pPr>
        <w:pStyle w:val="ListParagraph"/>
        <w:numPr>
          <w:ilvl w:val="0"/>
          <w:numId w:val="4"/>
        </w:numPr>
        <w:ind w:left="426" w:hanging="426"/>
        <w:jc w:val="both"/>
        <w:rPr>
          <w:rFonts w:ascii="Times New Roman" w:hAnsi="Times New Roman" w:cs="Times New Roman"/>
          <w:b/>
          <w:bCs/>
          <w:sz w:val="20"/>
          <w:szCs w:val="20"/>
          <w:lang w:val="id-ID"/>
        </w:rPr>
      </w:pPr>
      <w:r w:rsidRPr="00236F53">
        <w:rPr>
          <w:rFonts w:ascii="Times New Roman" w:hAnsi="Times New Roman" w:cs="Times New Roman"/>
          <w:b/>
          <w:bCs/>
          <w:sz w:val="20"/>
          <w:szCs w:val="20"/>
          <w:lang w:val="id-ID"/>
        </w:rPr>
        <w:t>Kajian Pustaka</w:t>
      </w:r>
    </w:p>
    <w:p w14:paraId="27A78C61" w14:textId="40455C3E" w:rsidR="006C7D8F" w:rsidRPr="00236F53" w:rsidRDefault="006C7D8F" w:rsidP="006C7D8F">
      <w:pPr>
        <w:spacing w:after="0" w:line="240" w:lineRule="auto"/>
        <w:ind w:firstLine="426"/>
        <w:jc w:val="both"/>
        <w:rPr>
          <w:rFonts w:ascii="Times New Roman" w:hAnsi="Times New Roman" w:cs="Times New Roman"/>
          <w:sz w:val="20"/>
          <w:szCs w:val="20"/>
        </w:rPr>
      </w:pPr>
      <w:r w:rsidRPr="00236F53">
        <w:rPr>
          <w:rFonts w:ascii="Times New Roman" w:hAnsi="Times New Roman" w:cs="Times New Roman"/>
          <w:sz w:val="20"/>
          <w:szCs w:val="20"/>
        </w:rPr>
        <w:t>A</w:t>
      </w:r>
      <w:r w:rsidRPr="00236F53">
        <w:rPr>
          <w:rFonts w:ascii="Times New Roman" w:hAnsi="Times New Roman" w:cs="Times New Roman"/>
          <w:sz w:val="20"/>
          <w:szCs w:val="20"/>
        </w:rPr>
        <w:t xml:space="preserve">rgumentasi muncul saat peserta didik didedahkan pada permasalahan yang merangsang pikirannya untuk menempatkan dirinya pada dua pendapat yang bertentangan. Keadaan pro dan kontra dari sebuah permasalahan </w:t>
      </w:r>
      <w:r w:rsidR="00DE7636" w:rsidRPr="00236F53">
        <w:rPr>
          <w:rFonts w:ascii="Times New Roman" w:hAnsi="Times New Roman" w:cs="Times New Roman"/>
          <w:sz w:val="20"/>
          <w:szCs w:val="20"/>
        </w:rPr>
        <w:t xml:space="preserve">sosiosaintifik </w:t>
      </w:r>
      <w:r w:rsidR="00DE7636" w:rsidRPr="00236F53">
        <w:rPr>
          <w:rFonts w:ascii="Times New Roman" w:hAnsi="Times New Roman" w:cs="Times New Roman"/>
          <w:sz w:val="20"/>
          <w:szCs w:val="20"/>
        </w:rPr>
        <w:fldChar w:fldCharType="begin" w:fldLock="1"/>
      </w:r>
      <w:r w:rsidR="00DE7636" w:rsidRPr="00236F53">
        <w:rPr>
          <w:rFonts w:ascii="Times New Roman" w:hAnsi="Times New Roman" w:cs="Times New Roman"/>
          <w:sz w:val="20"/>
          <w:szCs w:val="20"/>
        </w:rPr>
        <w:instrText>ADDIN CSL_CITATION {"citationItems":[{"id":"ITEM-1","itemData":{"DOI":"10.1080/0305724042000733091","ISSN":"03057240","PMID":"16317839","abstract":"This study explores models of how people perceive moral aspects of socio-scientific issues. Thirty college students participated in interviews during which they discussed their reactions to and resolutions of two genetic engineering issues. The interview data were analyzed qualitatively to produce an emergent taxonomy of moral concerns recognized by the participant. The participants expressed sensitivity to moral aspects including concern and empathy for the well-being of others, an aversion to altering the natural order and slippery slope implications. In arriving at their final resolutions, many participants integrated their moral concerns with non-moral factors. The patterns revealed suggest that moral and non-moral concerns act in concern as they influence socio-scientific decision-making.","author":[{"dropping-particle":"","family":"Sadler","given":"Troy D.","non-dropping-particle":"","parse-names":false,"suffix":""}],"container-title":"Journal of Moral Education","id":"ITEM-1","issue":"3","issued":{"date-parts":[["2004"]]},"page":"339-358","title":"Moral sensitivity and its contribution to the resolution of socio-scientific issues","type":"article-journal","volume":"33"},"uris":["http://www.mendeley.com/documents/?uuid=efae1c06-0e4d-4f13-a4cf-9b83fc1f994f"]},{"id":"ITEM-2","itemData":{"ISBN":"9789170636417","author":[{"dropping-particle":"","family":"Christenson","given":"Nina","non-dropping-particle":"","parse-names":false,"suffix":""},{"dropping-particle":"","family":"Christenson","given":"Nina","non-dropping-particle":"","parse-names":false,"suffix":""}],"id":"ITEM-2","issued":{"date-parts":[["2015"]]},"title":"Socioscientific argumentation Aspects of content and structure Socioscientific argumentation Aspects of content and structure","type":"book"},"uris":["http://www.mendeley.com/documents/?uuid=3c32202e-c28b-4a09-ad8e-160d56a3c3ac"]},{"id":"ITEM-3","itemData":{"DOI":"10.1080/13102818.2009.10818365","ISSN":"13102818","abstract":"The products of modern biotechnology processes such as genetic engineering, DNA testing, transgenic organisms, therapeutic and reproductive cloning have increasing impact on the society. Although, these scientific techniques have many benefits, their social and ethical effects are controversial. It is important for young people to have not only basic knowledge about genetic engineering, but also moral and social issues must be thought in schools so that they are able to contribute to public debate and make informed personal decisions. The focus of this paper is to investigate the high school students' attitude towards genetic engineering's applications. A written questionnaire, which includes Likert type scale with 11 statements, is given to students aged 17 to 18 years and wanted to answer. The statements in attitude scale are grouped into 4 categories according to species of organisms. In order to evaluate the responses to the statements in attitude scale, percentage values and category differentiations are calculated by SPSS. The results indicate that students' attitude to the usefulness, safety and moral acceptability of genetic engineering changed depending on the main groups of organisms and the objective of the study.","author":[{"dropping-particle":"","family":"Kolarova","given":"T.","non-dropping-particle":"","parse-names":false,"suffix":""}],"container-title":"Biotechnology and Biotechnological Equipment","id":"ITEM-3","issued":{"date-parts":[["2009"]]},"page":"58-62","title":"The attitude of 17–18 years old students to socio-ethical issues of genetic engineering","type":"article-journal","volume":"23"},"uris":["http://www.mendeley.com/documents/?uuid=7ed736b5-31b9-424f-86d0-3551185f344d"]},{"id":"ITEM-4","itemData":{"DOI":"10.1080/09500693.2016.1220033","ISSN":"14645289","abstract":"ABSTRACTThis study investigates the role of the discursive process in the act of scientific knowledge building. Specifically, it links scientific knowledge building to risk perception of Genetically Modified Organisms (GMOs). To this end, this study designed and implemented a three-stage argumentation programme giving pre-service teachers (PSTs) the opportunity to consider, discuss and construct shared decisions about GMOs. The study involved 101 third-year PSTs from two different classes, randomly divided into control and experimental groups. The study utilised both quantitative and qualitative methods. During the quantitative phase, researchers administered a pre- and post-intervention scale to measure both groups’ risk perception of GMOs. During the qualitative phase, data were collected from the experimental group alone through individual and group reports and an open-ended questionnaire. T-test results showed a statistically significant difference between the experimental and control groups’ risk per...","author":[{"dropping-particle":"","family":"Cinici","given":"Ayhan","non-dropping-particle":"","parse-names":false,"suffix":""}],"container-title":"International Journal of Science Education","id":"ITEM-4","issue":"11","issued":{"date-parts":[["2016"]]},"page":"1841-1866","title":"Balancing the pros and cons of GMOs: socio-scientific argumentation in pre-service teacher education","type":"article-journal","volume":"38"},"uris":["http://www.mendeley.com/documents/?uuid=caedbbab-5b52-4abc-8e44-0b8c77470890"]}],"mendeley":{"formattedCitation":"[4]–[7]","plainTextFormattedCitation":"[4]–[7]","previouslyFormattedCitation":"[4]–[7]"},"properties":{"noteIndex":0},"schema":"https://github.com/citation-style-language/schema/raw/master/csl-citation.json"}</w:instrText>
      </w:r>
      <w:r w:rsidR="00DE7636" w:rsidRPr="00236F53">
        <w:rPr>
          <w:rFonts w:ascii="Times New Roman" w:hAnsi="Times New Roman" w:cs="Times New Roman"/>
          <w:sz w:val="20"/>
          <w:szCs w:val="20"/>
        </w:rPr>
        <w:fldChar w:fldCharType="separate"/>
      </w:r>
      <w:r w:rsidR="00DE7636" w:rsidRPr="00236F53">
        <w:rPr>
          <w:rFonts w:ascii="Times New Roman" w:hAnsi="Times New Roman" w:cs="Times New Roman"/>
          <w:noProof/>
          <w:sz w:val="20"/>
          <w:szCs w:val="20"/>
        </w:rPr>
        <w:t>[4]–[7]</w:t>
      </w:r>
      <w:r w:rsidR="00DE7636" w:rsidRPr="00236F53">
        <w:rPr>
          <w:rFonts w:ascii="Times New Roman" w:hAnsi="Times New Roman" w:cs="Times New Roman"/>
          <w:sz w:val="20"/>
          <w:szCs w:val="20"/>
        </w:rPr>
        <w:fldChar w:fldCharType="end"/>
      </w:r>
      <w:r w:rsidRPr="00236F53">
        <w:rPr>
          <w:rFonts w:ascii="Times New Roman" w:hAnsi="Times New Roman" w:cs="Times New Roman"/>
          <w:sz w:val="20"/>
          <w:szCs w:val="20"/>
        </w:rPr>
        <w:t>diarahkan menggunakan pembelajaran argumentatif argumentasi dialogis, pendekatan SWH, dan gabungan argumentasi dialogis + SWH untuk bisa mengkritisi kedua pendapat tersebut. Sikap objektif dalam memandang kedua pendapat secara adil menuntut peserta didik untuk meragukan dukungan yang dipilihnya.</w:t>
      </w:r>
      <w:r w:rsidRPr="00236F53">
        <w:rPr>
          <w:rFonts w:ascii="Times New Roman" w:hAnsi="Times New Roman" w:cs="Times New Roman"/>
          <w:sz w:val="20"/>
          <w:szCs w:val="20"/>
        </w:rPr>
        <w:t xml:space="preserve"> </w:t>
      </w:r>
      <w:r w:rsidRPr="00236F53">
        <w:rPr>
          <w:rFonts w:ascii="Times New Roman" w:hAnsi="Times New Roman" w:cs="Times New Roman"/>
          <w:sz w:val="20"/>
          <w:szCs w:val="20"/>
        </w:rPr>
        <w:t>Dialog yang dilakukan pada argumentasi dialogis dan gabungan argumentasi dialogis + SWH akan memberikan cara pandang pihak yang berseberangan atau pihak lawan yang berbeda pendapat terhadap satu permasalahan.</w:t>
      </w:r>
    </w:p>
    <w:p w14:paraId="31E86BE5" w14:textId="71EF36A8" w:rsidR="00C2527B" w:rsidRPr="00236F53" w:rsidRDefault="006C7D8F" w:rsidP="00C2527B">
      <w:pPr>
        <w:spacing w:after="0" w:line="240" w:lineRule="auto"/>
        <w:ind w:firstLine="426"/>
        <w:jc w:val="both"/>
        <w:rPr>
          <w:rFonts w:ascii="Times New Roman" w:hAnsi="Times New Roman" w:cs="Times New Roman"/>
          <w:sz w:val="20"/>
          <w:szCs w:val="20"/>
        </w:rPr>
      </w:pPr>
      <w:r w:rsidRPr="00236F53">
        <w:rPr>
          <w:rFonts w:ascii="Times New Roman" w:hAnsi="Times New Roman" w:cs="Times New Roman"/>
          <w:sz w:val="20"/>
          <w:szCs w:val="20"/>
        </w:rPr>
        <w:t>Penguatan</w:t>
      </w:r>
      <w:r w:rsidR="00C2527B" w:rsidRPr="00236F53">
        <w:rPr>
          <w:rFonts w:ascii="Times New Roman" w:hAnsi="Times New Roman" w:cs="Times New Roman"/>
          <w:sz w:val="20"/>
          <w:szCs w:val="20"/>
        </w:rPr>
        <w:t xml:space="preserve"> </w:t>
      </w:r>
      <w:r w:rsidRPr="00236F53">
        <w:rPr>
          <w:rFonts w:ascii="Times New Roman" w:hAnsi="Times New Roman" w:cs="Times New Roman"/>
          <w:sz w:val="20"/>
          <w:szCs w:val="20"/>
        </w:rPr>
        <w:t>terhadap pendapat pribadi</w:t>
      </w:r>
      <w:r w:rsidRPr="00236F53">
        <w:rPr>
          <w:rFonts w:ascii="Times New Roman" w:hAnsi="Times New Roman" w:cs="Times New Roman"/>
          <w:sz w:val="20"/>
          <w:szCs w:val="20"/>
        </w:rPr>
        <w:t xml:space="preserve"> yang dilakukan akan diikuti dengan </w:t>
      </w:r>
      <w:r w:rsidRPr="00236F53">
        <w:rPr>
          <w:rFonts w:ascii="Times New Roman" w:hAnsi="Times New Roman" w:cs="Times New Roman"/>
          <w:sz w:val="20"/>
          <w:szCs w:val="20"/>
        </w:rPr>
        <w:t>pelemahan atau bahkan menjatuhkan dukungan lawan.</w:t>
      </w:r>
      <w:r w:rsidRPr="00236F53">
        <w:rPr>
          <w:rFonts w:ascii="Times New Roman" w:hAnsi="Times New Roman" w:cs="Times New Roman"/>
          <w:sz w:val="20"/>
          <w:szCs w:val="20"/>
        </w:rPr>
        <w:t xml:space="preserve"> </w:t>
      </w:r>
      <w:r w:rsidRPr="00236F53">
        <w:rPr>
          <w:rFonts w:ascii="Times New Roman" w:hAnsi="Times New Roman" w:cs="Times New Roman"/>
          <w:sz w:val="20"/>
          <w:szCs w:val="20"/>
        </w:rPr>
        <w:t xml:space="preserve">Proses mempertahankan pendapat dan melemahkan lawan ini akan berujung pada intensitas </w:t>
      </w:r>
      <w:proofErr w:type="spellStart"/>
      <w:r w:rsidRPr="00236F53">
        <w:rPr>
          <w:rFonts w:ascii="Times New Roman" w:hAnsi="Times New Roman" w:cs="Times New Roman"/>
          <w:i/>
          <w:iCs/>
          <w:sz w:val="20"/>
          <w:szCs w:val="20"/>
        </w:rPr>
        <w:t>rebuttal</w:t>
      </w:r>
      <w:proofErr w:type="spellEnd"/>
      <w:r w:rsidRPr="00236F53">
        <w:rPr>
          <w:rFonts w:ascii="Times New Roman" w:hAnsi="Times New Roman" w:cs="Times New Roman"/>
          <w:sz w:val="20"/>
          <w:szCs w:val="20"/>
        </w:rPr>
        <w:t xml:space="preserve"> yang berkelanjutan.</w:t>
      </w:r>
      <w:r w:rsidRPr="00236F53">
        <w:rPr>
          <w:rFonts w:ascii="Times New Roman" w:hAnsi="Times New Roman" w:cs="Times New Roman"/>
          <w:sz w:val="20"/>
          <w:szCs w:val="20"/>
        </w:rPr>
        <w:t xml:space="preserve"> </w:t>
      </w:r>
      <w:r w:rsidRPr="00236F53">
        <w:rPr>
          <w:rFonts w:ascii="Times New Roman" w:hAnsi="Times New Roman" w:cs="Times New Roman"/>
          <w:sz w:val="20"/>
          <w:szCs w:val="20"/>
        </w:rPr>
        <w:t>Negosiasi yang dilakukan dalam pembelajaran argumentatif menggunakan pendekatan SWH dan gabungan argumentasi dialogis + SWH terjadi sebagai persuasi satu pihak terhadap pihak lainnya dengan tujuan kedua belah pihak memperoleh kesepakatan mengenai permasalahan yang mengemuka. Proses membujuk dan saling memberikan solusi antara dua pihak yang bertentangan menyebabkan adanya</w:t>
      </w:r>
      <w:r w:rsidRPr="00236F53">
        <w:rPr>
          <w:rFonts w:ascii="Times New Roman" w:hAnsi="Times New Roman" w:cs="Times New Roman"/>
          <w:sz w:val="20"/>
          <w:szCs w:val="20"/>
        </w:rPr>
        <w:t xml:space="preserve"> </w:t>
      </w:r>
      <w:proofErr w:type="spellStart"/>
      <w:r w:rsidRPr="00236F53">
        <w:rPr>
          <w:rFonts w:ascii="Times New Roman" w:hAnsi="Times New Roman" w:cs="Times New Roman"/>
          <w:i/>
          <w:iCs/>
          <w:sz w:val="20"/>
          <w:szCs w:val="20"/>
        </w:rPr>
        <w:t>r</w:t>
      </w:r>
      <w:r w:rsidRPr="00236F53">
        <w:rPr>
          <w:rFonts w:ascii="Times New Roman" w:hAnsi="Times New Roman" w:cs="Times New Roman"/>
          <w:i/>
          <w:iCs/>
          <w:sz w:val="20"/>
          <w:szCs w:val="20"/>
        </w:rPr>
        <w:t>ebuttal</w:t>
      </w:r>
      <w:proofErr w:type="spellEnd"/>
      <w:r w:rsidR="00CD072A" w:rsidRPr="00236F53">
        <w:rPr>
          <w:rFonts w:ascii="Times New Roman" w:hAnsi="Times New Roman" w:cs="Times New Roman"/>
          <w:sz w:val="20"/>
          <w:szCs w:val="20"/>
        </w:rPr>
        <w:t>.</w:t>
      </w:r>
    </w:p>
    <w:p w14:paraId="5C907C89" w14:textId="1AF241D4" w:rsidR="00CB2CFB" w:rsidRPr="00236F53" w:rsidRDefault="00CB2CFB" w:rsidP="00CB2CFB">
      <w:pPr>
        <w:pStyle w:val="ListParagraph"/>
        <w:numPr>
          <w:ilvl w:val="0"/>
          <w:numId w:val="4"/>
        </w:numPr>
        <w:ind w:left="426" w:hanging="426"/>
        <w:jc w:val="both"/>
        <w:rPr>
          <w:rFonts w:ascii="Times New Roman" w:hAnsi="Times New Roman" w:cs="Times New Roman"/>
          <w:b/>
          <w:bCs/>
          <w:sz w:val="20"/>
          <w:szCs w:val="20"/>
          <w:lang w:val="id-ID"/>
        </w:rPr>
      </w:pPr>
      <w:r w:rsidRPr="00236F53">
        <w:rPr>
          <w:rFonts w:ascii="Times New Roman" w:hAnsi="Times New Roman" w:cs="Times New Roman"/>
          <w:b/>
          <w:bCs/>
          <w:sz w:val="20"/>
          <w:szCs w:val="20"/>
          <w:lang w:val="id-ID"/>
        </w:rPr>
        <w:t>Metode Penelitian</w:t>
      </w:r>
    </w:p>
    <w:p w14:paraId="517EDA90" w14:textId="6CE7A8B8" w:rsidR="00CD072A" w:rsidRPr="00236F53" w:rsidRDefault="00CD072A" w:rsidP="00CD072A">
      <w:pPr>
        <w:spacing w:after="0" w:line="240" w:lineRule="auto"/>
        <w:ind w:firstLine="426"/>
        <w:jc w:val="both"/>
        <w:rPr>
          <w:rFonts w:ascii="Times New Roman" w:hAnsi="Times New Roman" w:cs="Times New Roman"/>
          <w:sz w:val="20"/>
          <w:szCs w:val="20"/>
        </w:rPr>
      </w:pPr>
      <w:r w:rsidRPr="00236F53">
        <w:rPr>
          <w:rFonts w:ascii="Times New Roman" w:hAnsi="Times New Roman" w:cs="Times New Roman"/>
          <w:noProof/>
          <w:sz w:val="20"/>
          <w:szCs w:val="20"/>
        </w:rPr>
        <w:drawing>
          <wp:anchor distT="0" distB="0" distL="114300" distR="114300" simplePos="0" relativeHeight="251661312" behindDoc="0" locked="0" layoutInCell="1" allowOverlap="1" wp14:anchorId="03297B91" wp14:editId="22B915F7">
            <wp:simplePos x="0" y="0"/>
            <wp:positionH relativeFrom="margin">
              <wp:posOffset>2348230</wp:posOffset>
            </wp:positionH>
            <wp:positionV relativeFrom="margin">
              <wp:posOffset>5469890</wp:posOffset>
            </wp:positionV>
            <wp:extent cx="3383915" cy="1716405"/>
            <wp:effectExtent l="12700" t="12700" r="6985" b="1079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7-10 at 09.56.58.png"/>
                    <pic:cNvPicPr/>
                  </pic:nvPicPr>
                  <pic:blipFill>
                    <a:blip r:embed="rId6">
                      <a:extLst>
                        <a:ext uri="{BEBA8EAE-BF5A-486C-A8C5-ECC9F3942E4B}">
                          <a14:imgProps xmlns:a14="http://schemas.microsoft.com/office/drawing/2010/main">
                            <a14:imgLayer r:embed="rId7">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3383915" cy="171640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6C7D8F" w:rsidRPr="00236F53">
        <w:rPr>
          <w:rFonts w:ascii="Times New Roman" w:hAnsi="Times New Roman" w:cs="Times New Roman"/>
          <w:sz w:val="20"/>
          <w:szCs w:val="20"/>
        </w:rPr>
        <w:t xml:space="preserve">Metode yang digunakan dalam penelitian adalah </w:t>
      </w:r>
      <w:proofErr w:type="spellStart"/>
      <w:r w:rsidR="006C7D8F" w:rsidRPr="00236F53">
        <w:rPr>
          <w:rFonts w:ascii="Times New Roman" w:hAnsi="Times New Roman" w:cs="Times New Roman"/>
          <w:i/>
          <w:iCs/>
          <w:sz w:val="20"/>
          <w:szCs w:val="20"/>
        </w:rPr>
        <w:t>mixed</w:t>
      </w:r>
      <w:proofErr w:type="spellEnd"/>
      <w:r w:rsidR="006C7D8F" w:rsidRPr="00236F53">
        <w:rPr>
          <w:rFonts w:ascii="Times New Roman" w:hAnsi="Times New Roman" w:cs="Times New Roman"/>
          <w:i/>
          <w:iCs/>
          <w:sz w:val="20"/>
          <w:szCs w:val="20"/>
        </w:rPr>
        <w:t xml:space="preserve"> </w:t>
      </w:r>
      <w:proofErr w:type="spellStart"/>
      <w:r w:rsidR="006C7D8F" w:rsidRPr="00236F53">
        <w:rPr>
          <w:rFonts w:ascii="Times New Roman" w:hAnsi="Times New Roman" w:cs="Times New Roman"/>
          <w:i/>
          <w:iCs/>
          <w:sz w:val="20"/>
          <w:szCs w:val="20"/>
        </w:rPr>
        <w:t>method</w:t>
      </w:r>
      <w:proofErr w:type="spellEnd"/>
      <w:r w:rsidR="006C7D8F" w:rsidRPr="00236F53">
        <w:rPr>
          <w:rFonts w:ascii="Times New Roman" w:hAnsi="Times New Roman" w:cs="Times New Roman"/>
          <w:i/>
          <w:iCs/>
          <w:sz w:val="20"/>
          <w:szCs w:val="20"/>
        </w:rPr>
        <w:t xml:space="preserve"> </w:t>
      </w:r>
      <w:proofErr w:type="spellStart"/>
      <w:r w:rsidR="006C7D8F" w:rsidRPr="00236F53">
        <w:rPr>
          <w:rFonts w:ascii="Times New Roman" w:hAnsi="Times New Roman" w:cs="Times New Roman"/>
          <w:i/>
          <w:iCs/>
          <w:sz w:val="20"/>
          <w:szCs w:val="20"/>
        </w:rPr>
        <w:t>embedded</w:t>
      </w:r>
      <w:proofErr w:type="spellEnd"/>
      <w:r w:rsidR="006C7D8F" w:rsidRPr="00236F53">
        <w:rPr>
          <w:rFonts w:ascii="Times New Roman" w:hAnsi="Times New Roman" w:cs="Times New Roman"/>
          <w:i/>
          <w:iCs/>
          <w:sz w:val="20"/>
          <w:szCs w:val="20"/>
        </w:rPr>
        <w:t xml:space="preserve"> experimental model</w:t>
      </w:r>
      <w:r w:rsidR="006C7D8F" w:rsidRPr="00236F53">
        <w:rPr>
          <w:rFonts w:ascii="Times New Roman" w:hAnsi="Times New Roman" w:cs="Times New Roman"/>
          <w:sz w:val="20"/>
          <w:szCs w:val="20"/>
        </w:rPr>
        <w:t xml:space="preserve"> dengan partisipan terdiri dari 119 orang peserta didik kelas XII di tiga kelas IPA sebuah SMA </w:t>
      </w:r>
      <w:r w:rsidRPr="00236F53">
        <w:rPr>
          <w:rFonts w:ascii="Times New Roman" w:hAnsi="Times New Roman" w:cs="Times New Roman"/>
          <w:sz w:val="20"/>
          <w:szCs w:val="20"/>
        </w:rPr>
        <w:t>N</w:t>
      </w:r>
      <w:r w:rsidR="006C7D8F" w:rsidRPr="00236F53">
        <w:rPr>
          <w:rFonts w:ascii="Times New Roman" w:hAnsi="Times New Roman" w:cs="Times New Roman"/>
          <w:sz w:val="20"/>
          <w:szCs w:val="20"/>
        </w:rPr>
        <w:t xml:space="preserve">egeri di Purwakarta. Instrumen penelitian meliputi tes soal konsep Biologi (mutasi, evolusi, dan bioteknologi), tes soal </w:t>
      </w:r>
      <w:proofErr w:type="spellStart"/>
      <w:r w:rsidR="006C7D8F" w:rsidRPr="00236F53">
        <w:rPr>
          <w:rFonts w:ascii="Times New Roman" w:hAnsi="Times New Roman" w:cs="Times New Roman"/>
          <w:i/>
          <w:iCs/>
          <w:sz w:val="20"/>
          <w:szCs w:val="20"/>
        </w:rPr>
        <w:t>rebuttal</w:t>
      </w:r>
      <w:proofErr w:type="spellEnd"/>
      <w:r w:rsidR="006C7D8F" w:rsidRPr="00236F53">
        <w:rPr>
          <w:rFonts w:ascii="Times New Roman" w:hAnsi="Times New Roman" w:cs="Times New Roman"/>
          <w:sz w:val="20"/>
          <w:szCs w:val="20"/>
        </w:rPr>
        <w:t xml:space="preserve">, pedoman wawancara, lembar observasi, dan lembar angket. Data dianalisis menggunakan </w:t>
      </w:r>
      <w:proofErr w:type="spellStart"/>
      <w:r w:rsidR="006C7D8F" w:rsidRPr="00236F53">
        <w:rPr>
          <w:rFonts w:ascii="Times New Roman" w:hAnsi="Times New Roman" w:cs="Times New Roman"/>
          <w:i/>
          <w:iCs/>
          <w:sz w:val="20"/>
          <w:szCs w:val="20"/>
        </w:rPr>
        <w:t>Toulmin</w:t>
      </w:r>
      <w:proofErr w:type="spellEnd"/>
      <w:r w:rsidR="006C7D8F" w:rsidRPr="00236F53">
        <w:rPr>
          <w:rFonts w:ascii="Times New Roman" w:hAnsi="Times New Roman" w:cs="Times New Roman"/>
          <w:i/>
          <w:iCs/>
          <w:sz w:val="20"/>
          <w:szCs w:val="20"/>
        </w:rPr>
        <w:t xml:space="preserve"> </w:t>
      </w:r>
      <w:proofErr w:type="spellStart"/>
      <w:r w:rsidR="006C7D8F" w:rsidRPr="00236F53">
        <w:rPr>
          <w:rFonts w:ascii="Times New Roman" w:hAnsi="Times New Roman" w:cs="Times New Roman"/>
          <w:i/>
          <w:iCs/>
          <w:sz w:val="20"/>
          <w:szCs w:val="20"/>
        </w:rPr>
        <w:t>Argumentation</w:t>
      </w:r>
      <w:proofErr w:type="spellEnd"/>
      <w:r w:rsidR="006C7D8F" w:rsidRPr="00236F53">
        <w:rPr>
          <w:rFonts w:ascii="Times New Roman" w:hAnsi="Times New Roman" w:cs="Times New Roman"/>
          <w:i/>
          <w:iCs/>
          <w:sz w:val="20"/>
          <w:szCs w:val="20"/>
        </w:rPr>
        <w:t xml:space="preserve"> </w:t>
      </w:r>
      <w:proofErr w:type="spellStart"/>
      <w:r w:rsidR="006C7D8F" w:rsidRPr="00236F53">
        <w:rPr>
          <w:rFonts w:ascii="Times New Roman" w:hAnsi="Times New Roman" w:cs="Times New Roman"/>
          <w:i/>
          <w:iCs/>
          <w:sz w:val="20"/>
          <w:szCs w:val="20"/>
        </w:rPr>
        <w:t>Pattern</w:t>
      </w:r>
      <w:proofErr w:type="spellEnd"/>
      <w:r w:rsidR="006C7D8F" w:rsidRPr="00236F53">
        <w:rPr>
          <w:rFonts w:ascii="Times New Roman" w:hAnsi="Times New Roman" w:cs="Times New Roman"/>
          <w:i/>
          <w:iCs/>
          <w:sz w:val="20"/>
          <w:szCs w:val="20"/>
        </w:rPr>
        <w:t xml:space="preserve"> (</w:t>
      </w:r>
      <w:r w:rsidR="006C7D8F" w:rsidRPr="00236F53">
        <w:rPr>
          <w:rFonts w:ascii="Times New Roman" w:hAnsi="Times New Roman" w:cs="Times New Roman"/>
          <w:sz w:val="20"/>
          <w:szCs w:val="20"/>
        </w:rPr>
        <w:t>TAP)</w:t>
      </w:r>
      <w:r w:rsidR="00DE7636" w:rsidRPr="00236F53">
        <w:rPr>
          <w:rFonts w:ascii="Times New Roman" w:hAnsi="Times New Roman" w:cs="Times New Roman"/>
          <w:sz w:val="20"/>
          <w:szCs w:val="20"/>
        </w:rPr>
        <w:t xml:space="preserve"> </w:t>
      </w:r>
      <w:r w:rsidR="00DE7636" w:rsidRPr="00236F53">
        <w:rPr>
          <w:rFonts w:ascii="Times New Roman" w:hAnsi="Times New Roman" w:cs="Times New Roman"/>
          <w:sz w:val="20"/>
          <w:szCs w:val="20"/>
        </w:rPr>
        <w:fldChar w:fldCharType="begin" w:fldLock="1"/>
      </w:r>
      <w:r w:rsidR="005F0B39" w:rsidRPr="00236F53">
        <w:rPr>
          <w:rFonts w:ascii="Times New Roman" w:hAnsi="Times New Roman" w:cs="Times New Roman"/>
          <w:sz w:val="20"/>
          <w:szCs w:val="20"/>
        </w:rPr>
        <w:instrText>ADDIN CSL_CITATION {"citationItems":[{"id":"ITEM-1","itemData":{"ISBN":"9780521827485","author":[{"dropping-particle":"","family":"Toulmin","given":"Stephen E","non-dropping-particle":"","parse-names":false,"suffix":""}],"edition":"Update edi","id":"ITEM-1","issued":{"date-parts":[["2003"]]},"number-of-pages":"1-259","publisher":"Cambrige University Press","publisher-place":"Cambridge, United Kingdom","title":"The Uses of Argument , Updated Edition","type":"book"},"uris":["http://www.mendeley.com/documents/?uuid=f14dd83c-1700-4e57-a137-b1482a557ccd"]},{"id":"ITEM-2","itemData":{"DOI":"10.1002/sce.20012","ISSN":"00368326","abstract":"This paper reports some methodological approaches to the analysis of argumentation discourse developed as part of the two-and-a-half year project titled \"Enhancing the Quality of Argument in School Science\" supported by the Economic and Social Research Council in the United Kingdom. In this project researchers collaborated with middle-school science teachers to develop models of instructional activities in an effort to make argumentation a component of instruction. We begin the paper with a brief theoretical justification for why we consider argumentation to be of significance to science education. We then contextualize the use of Toulmin's Argument Pattern in the study of argumentation discourse and provide a justification for the methodological outcomes our approach generates. We illustrate how our work refines and develops research methodologies in argumentation analysis. In particular, we present two methodological approaches to the analysis of argumentation resulting in whole-class as well as small-group student discussions. For each approach, we illustrate our coding scheme and some results as well as how our methodological approach has enabled our inquiry into the quality of argumentation in the classroom. We conclude with some implications for future research in argumentation in science education. © 2004 Wiley Periodicals, Inc.","author":[{"dropping-particle":"","family":"Erduran","given":"Sibel","non-dropping-particle":"","parse-names":false,"suffix":""},{"dropping-particle":"","family":"Simon","given":"Shirley","non-dropping-particle":"","parse-names":false,"suffix":""},{"dropping-particle":"","family":"Osborne","given":"Jonathan","non-dropping-particle":"","parse-names":false,"suffix":""}],"container-title":"Science Education","id":"ITEM-2","issue":"6","issued":{"date-parts":[["2004"]]},"page":"915-933","title":"TAPping into argumentation: Developments in the application of Toulmin's Argument Pattern for studying science discourse","type":"article-journal","volume":"88"},"uris":["http://www.mendeley.com/documents/?uuid=42b2b27c-88c5-4261-bd6e-5c9c7dc5e7eb"]},{"id":"ITEM-3","itemData":{"DOI":"10.22329/il.v28i2.542","ISSN":"0824-2577","abstract":"The notions of types of dialogue and dialectical relevance are central themes in Walton’s work and the grounds for a dialectical approach to many fallacies. After outlining the dialogue models constituting the background of Walton’s account, this article presents the concepts of dialectical relevance and dialogue shifts in their application to biased argumentation, fallacious moves, and illicit argumentative strategies. Showing the different dialectical proposals Walton advanced in several studies on argumentation as a development of a dialogical system, it has proved possible to highlight the fundamental aspects of his theory in a comprehensive model of communication and interaction.","author":[{"dropping-particle":"","family":"Macagno","given":"Fabrizio","non-dropping-particle":"","parse-names":false,"suffix":""}],"container-title":"Informal Logic","id":"ITEM-3","issue":"2","issued":{"date-parts":[["2008"]]},"page":"102","title":"Dialectical Relevance and Dialogical Context in Walton’s Pragmatic Theory","type":"article-journal","volume":"28"},"uris":["http://www.mendeley.com/documents/?uuid=a2c0a715-238b-4079-9d97-45be420e22cd"]},{"id":"ITEM-4","itemData":{"abstract":"This work sought to obtain experimental evidence to corroborate cross-sectional patterns of development in argument skills and to evaluate the effectiveness of an intervention designed to foster development of these skills in academically at-risk 13- to 14-year-olds. Students participated in 16 sessions of a collaborative, goal- based activity providing dense exercise of argumentive thinking. One condition included peer dialogues; another did not. The former was the more effective, although both groups progressed. Participants showed increased frequency of usage of powerful argumentive discourse strategies, such as counterargument, and decreased frequency of less effective strategies. Quality of individual arguments (for or against a claim) also improved, supporting the existence of a close relation between these two kinds of argument skills.","author":[{"dropping-particle":"","family":"Kuhn","given":"Deanna","non-dropping-particle":"","parse-names":false,"suffix":""},{"dropping-particle":"","family":"Udell","given":"Wadiya","non-dropping-particle":"","parse-names":false,"suffix":""}],"container-title":"Child Development","id":"ITEM-4","issue":"5","issued":{"date-parts":[["2003"]]},"page":"1245-1260","title":"The developemtn of argument skills","type":"article-journal","volume":"74"},"uris":["http://www.mendeley.com/documents/?uuid=1f1dbf05-9e7a-4eaa-b2f2-0e27f5aa233e"]},{"id":"ITEM-5","itemData":{"DOI":"10.11591/edulearn.v11i3.6395","ISSN":"2089-9823","author":[{"dropping-particle":"","family":"Widodo","given":"Ari","non-dropping-particle":"","parse-names":false,"suffix":""},{"dropping-particle":"","family":"Saptarani","given":"Dwie","non-dropping-particle":"","parse-names":false,"suffix":""},{"dropping-particle":"","family":"Riandi","given":"R.","non-dropping-particle":"","parse-names":false,"suffix":""},{"dropping-particle":"","family":"Rochintaniawati","given":"Diana","non-dropping-particle":"","parse-names":false,"suffix":""}],"container-title":"Journal of Education and Learning (EduLearn)","id":"ITEM-5","issue":"3","issued":{"date-parts":[["2018"]]},"page":"273","title":"Development of Students’ Informal Reasoning across School Level","type":"article-journal","volume":"11"},"uris":["http://www.mendeley.com/documents/?uuid=f2406bf9-be85-4f80-8da6-a5529db4dcb6"]}],"mendeley":{"formattedCitation":"[8]–[12]","plainTextFormattedCitation":"[8]–[12]","previouslyFormattedCitation":"[8]–[12]"},"properties":{"noteIndex":0},"schema":"https://github.com/citation-style-language/schema/raw/master/csl-citation.json"}</w:instrText>
      </w:r>
      <w:r w:rsidR="00DE7636" w:rsidRPr="00236F53">
        <w:rPr>
          <w:rFonts w:ascii="Times New Roman" w:hAnsi="Times New Roman" w:cs="Times New Roman"/>
          <w:sz w:val="20"/>
          <w:szCs w:val="20"/>
        </w:rPr>
        <w:fldChar w:fldCharType="separate"/>
      </w:r>
      <w:r w:rsidR="00DE7636" w:rsidRPr="00236F53">
        <w:rPr>
          <w:rFonts w:ascii="Times New Roman" w:hAnsi="Times New Roman" w:cs="Times New Roman"/>
          <w:noProof/>
          <w:sz w:val="20"/>
          <w:szCs w:val="20"/>
        </w:rPr>
        <w:t>[8]–[12]</w:t>
      </w:r>
      <w:r w:rsidR="00DE7636" w:rsidRPr="00236F53">
        <w:rPr>
          <w:rFonts w:ascii="Times New Roman" w:hAnsi="Times New Roman" w:cs="Times New Roman"/>
          <w:sz w:val="20"/>
          <w:szCs w:val="20"/>
        </w:rPr>
        <w:fldChar w:fldCharType="end"/>
      </w:r>
      <w:r w:rsidR="006C7D8F" w:rsidRPr="00236F53">
        <w:rPr>
          <w:rFonts w:ascii="Times New Roman" w:hAnsi="Times New Roman" w:cs="Times New Roman"/>
          <w:sz w:val="20"/>
          <w:szCs w:val="20"/>
        </w:rPr>
        <w:t xml:space="preserve"> yang telah dimodifikasi</w:t>
      </w:r>
      <w:r w:rsidR="00C2527B" w:rsidRPr="00236F53">
        <w:rPr>
          <w:rFonts w:ascii="Times New Roman" w:hAnsi="Times New Roman" w:cs="Times New Roman"/>
          <w:sz w:val="20"/>
          <w:szCs w:val="20"/>
        </w:rPr>
        <w:t xml:space="preserve"> yang dapat dilihat pada Gambar 1.</w:t>
      </w:r>
      <w:r w:rsidRPr="00236F53">
        <w:rPr>
          <w:rFonts w:ascii="Times New Roman" w:hAnsi="Times New Roman" w:cs="Times New Roman"/>
          <w:sz w:val="20"/>
          <w:szCs w:val="20"/>
        </w:rPr>
        <w:t xml:space="preserve"> </w:t>
      </w:r>
    </w:p>
    <w:p w14:paraId="220DD906" w14:textId="30B8A188" w:rsidR="0032336B" w:rsidRPr="00236F53" w:rsidRDefault="0032336B" w:rsidP="00CA140A">
      <w:pPr>
        <w:spacing w:after="0" w:line="240" w:lineRule="auto"/>
        <w:ind w:firstLine="426"/>
        <w:jc w:val="both"/>
        <w:rPr>
          <w:rFonts w:ascii="Times New Roman" w:hAnsi="Times New Roman" w:cs="Times New Roman"/>
          <w:sz w:val="20"/>
          <w:szCs w:val="20"/>
        </w:rPr>
      </w:pPr>
      <w:proofErr w:type="spellStart"/>
      <w:r w:rsidRPr="00236F53">
        <w:rPr>
          <w:rFonts w:ascii="Times New Roman" w:hAnsi="Times New Roman" w:cs="Times New Roman"/>
          <w:i/>
          <w:iCs/>
          <w:sz w:val="20"/>
          <w:szCs w:val="20"/>
        </w:rPr>
        <w:t>Framework</w:t>
      </w:r>
      <w:proofErr w:type="spellEnd"/>
      <w:r w:rsidRPr="00236F53">
        <w:rPr>
          <w:rFonts w:ascii="Times New Roman" w:hAnsi="Times New Roman" w:cs="Times New Roman"/>
          <w:sz w:val="20"/>
          <w:szCs w:val="20"/>
        </w:rPr>
        <w:t xml:space="preserve"> yang dikembangkan seperti tersaji pada Gambar </w:t>
      </w:r>
      <w:r w:rsidRPr="00236F53">
        <w:rPr>
          <w:rFonts w:ascii="Times New Roman" w:hAnsi="Times New Roman" w:cs="Times New Roman"/>
          <w:sz w:val="20"/>
          <w:szCs w:val="20"/>
        </w:rPr>
        <w:t>1</w:t>
      </w:r>
      <w:r w:rsidRPr="00236F53">
        <w:rPr>
          <w:rFonts w:ascii="Times New Roman" w:hAnsi="Times New Roman" w:cs="Times New Roman"/>
          <w:sz w:val="20"/>
          <w:szCs w:val="20"/>
        </w:rPr>
        <w:t xml:space="preserve"> merupakan pengembangan struktur argumentasi dan tingkatan level yang lebih lengkap. Secara khusus menggali </w:t>
      </w:r>
      <w:proofErr w:type="spellStart"/>
      <w:r w:rsidRPr="00236F53">
        <w:rPr>
          <w:rFonts w:ascii="Times New Roman" w:hAnsi="Times New Roman" w:cs="Times New Roman"/>
          <w:i/>
          <w:iCs/>
          <w:sz w:val="20"/>
          <w:szCs w:val="20"/>
        </w:rPr>
        <w:t>rebuttal</w:t>
      </w:r>
      <w:proofErr w:type="spellEnd"/>
      <w:r w:rsidRPr="00236F53">
        <w:rPr>
          <w:rFonts w:ascii="Times New Roman" w:hAnsi="Times New Roman" w:cs="Times New Roman"/>
          <w:sz w:val="20"/>
          <w:szCs w:val="20"/>
        </w:rPr>
        <w:t xml:space="preserve"> yang dibangun peserta didik menggunakan isu sosiosaintifik. Kelengkapannya dilihat dari struktur </w:t>
      </w:r>
      <w:proofErr w:type="spellStart"/>
      <w:r w:rsidRPr="00236F53">
        <w:rPr>
          <w:rFonts w:ascii="Times New Roman" w:hAnsi="Times New Roman" w:cs="Times New Roman"/>
          <w:sz w:val="20"/>
          <w:szCs w:val="20"/>
        </w:rPr>
        <w:t>rebuttalnya</w:t>
      </w:r>
      <w:proofErr w:type="spellEnd"/>
      <w:r w:rsidRPr="00236F53">
        <w:rPr>
          <w:rFonts w:ascii="Times New Roman" w:hAnsi="Times New Roman" w:cs="Times New Roman"/>
          <w:sz w:val="20"/>
          <w:szCs w:val="20"/>
        </w:rPr>
        <w:t xml:space="preserve"> (</w:t>
      </w:r>
      <w:proofErr w:type="spellStart"/>
      <w:r w:rsidRPr="00236F53">
        <w:rPr>
          <w:rFonts w:ascii="Times New Roman" w:hAnsi="Times New Roman" w:cs="Times New Roman"/>
          <w:i/>
          <w:iCs/>
          <w:sz w:val="20"/>
          <w:szCs w:val="20"/>
        </w:rPr>
        <w:t>claim</w:t>
      </w:r>
      <w:proofErr w:type="spellEnd"/>
      <w:r w:rsidRPr="00236F53">
        <w:rPr>
          <w:rFonts w:ascii="Times New Roman" w:hAnsi="Times New Roman" w:cs="Times New Roman"/>
          <w:i/>
          <w:iCs/>
          <w:sz w:val="20"/>
          <w:szCs w:val="20"/>
        </w:rPr>
        <w:t xml:space="preserve">, data, </w:t>
      </w:r>
      <w:proofErr w:type="spellStart"/>
      <w:r w:rsidRPr="00236F53">
        <w:rPr>
          <w:rFonts w:ascii="Times New Roman" w:hAnsi="Times New Roman" w:cs="Times New Roman"/>
          <w:i/>
          <w:iCs/>
          <w:sz w:val="20"/>
          <w:szCs w:val="20"/>
        </w:rPr>
        <w:t>warrant</w:t>
      </w:r>
      <w:proofErr w:type="spellEnd"/>
      <w:r w:rsidRPr="00236F53">
        <w:rPr>
          <w:rFonts w:ascii="Times New Roman" w:hAnsi="Times New Roman" w:cs="Times New Roman"/>
          <w:i/>
          <w:iCs/>
          <w:sz w:val="20"/>
          <w:szCs w:val="20"/>
        </w:rPr>
        <w:t xml:space="preserve">, </w:t>
      </w:r>
      <w:proofErr w:type="spellStart"/>
      <w:r w:rsidRPr="00236F53">
        <w:rPr>
          <w:rFonts w:ascii="Times New Roman" w:hAnsi="Times New Roman" w:cs="Times New Roman"/>
          <w:i/>
          <w:iCs/>
          <w:sz w:val="20"/>
          <w:szCs w:val="20"/>
        </w:rPr>
        <w:t>backing</w:t>
      </w:r>
      <w:proofErr w:type="spellEnd"/>
      <w:r w:rsidRPr="00236F53">
        <w:rPr>
          <w:rFonts w:ascii="Times New Roman" w:hAnsi="Times New Roman" w:cs="Times New Roman"/>
          <w:i/>
          <w:iCs/>
          <w:sz w:val="20"/>
          <w:szCs w:val="20"/>
        </w:rPr>
        <w:t xml:space="preserve">, </w:t>
      </w:r>
      <w:r w:rsidRPr="00236F53">
        <w:rPr>
          <w:rFonts w:ascii="Times New Roman" w:hAnsi="Times New Roman" w:cs="Times New Roman"/>
          <w:sz w:val="20"/>
          <w:szCs w:val="20"/>
        </w:rPr>
        <w:t>dan</w:t>
      </w:r>
      <w:r w:rsidRPr="00236F53">
        <w:rPr>
          <w:rFonts w:ascii="Times New Roman" w:hAnsi="Times New Roman" w:cs="Times New Roman"/>
          <w:i/>
          <w:iCs/>
          <w:sz w:val="20"/>
          <w:szCs w:val="20"/>
        </w:rPr>
        <w:t xml:space="preserve"> </w:t>
      </w:r>
      <w:proofErr w:type="spellStart"/>
      <w:r w:rsidRPr="00236F53">
        <w:rPr>
          <w:rFonts w:ascii="Times New Roman" w:hAnsi="Times New Roman" w:cs="Times New Roman"/>
          <w:i/>
          <w:iCs/>
          <w:sz w:val="20"/>
          <w:szCs w:val="20"/>
        </w:rPr>
        <w:t>counter</w:t>
      </w:r>
      <w:proofErr w:type="spellEnd"/>
      <w:r w:rsidRPr="00236F53">
        <w:rPr>
          <w:rFonts w:ascii="Times New Roman" w:hAnsi="Times New Roman" w:cs="Times New Roman"/>
          <w:i/>
          <w:iCs/>
          <w:sz w:val="20"/>
          <w:szCs w:val="20"/>
        </w:rPr>
        <w:t xml:space="preserve"> </w:t>
      </w:r>
      <w:proofErr w:type="spellStart"/>
      <w:r w:rsidRPr="00236F53">
        <w:rPr>
          <w:rFonts w:ascii="Times New Roman" w:hAnsi="Times New Roman" w:cs="Times New Roman"/>
          <w:i/>
          <w:iCs/>
          <w:sz w:val="20"/>
          <w:szCs w:val="20"/>
        </w:rPr>
        <w:t>claim</w:t>
      </w:r>
      <w:proofErr w:type="spellEnd"/>
      <w:r w:rsidRPr="00236F53">
        <w:rPr>
          <w:rFonts w:ascii="Times New Roman" w:hAnsi="Times New Roman" w:cs="Times New Roman"/>
          <w:sz w:val="20"/>
          <w:szCs w:val="20"/>
        </w:rPr>
        <w:t xml:space="preserve">) disertai dengan intensitas argumentasi dari banyaknya </w:t>
      </w:r>
      <w:proofErr w:type="spellStart"/>
      <w:r w:rsidRPr="00236F53">
        <w:rPr>
          <w:rFonts w:ascii="Times New Roman" w:hAnsi="Times New Roman" w:cs="Times New Roman"/>
          <w:i/>
          <w:iCs/>
          <w:sz w:val="20"/>
          <w:szCs w:val="20"/>
        </w:rPr>
        <w:t>rebuttal</w:t>
      </w:r>
      <w:proofErr w:type="spellEnd"/>
      <w:r w:rsidRPr="00236F53">
        <w:rPr>
          <w:rFonts w:ascii="Times New Roman" w:hAnsi="Times New Roman" w:cs="Times New Roman"/>
          <w:i/>
          <w:iCs/>
          <w:sz w:val="20"/>
          <w:szCs w:val="20"/>
        </w:rPr>
        <w:t xml:space="preserve">, </w:t>
      </w:r>
      <w:proofErr w:type="spellStart"/>
      <w:r w:rsidRPr="00236F53">
        <w:rPr>
          <w:rFonts w:ascii="Times New Roman" w:hAnsi="Times New Roman" w:cs="Times New Roman"/>
          <w:i/>
          <w:iCs/>
          <w:sz w:val="20"/>
          <w:szCs w:val="20"/>
        </w:rPr>
        <w:t>attacking</w:t>
      </w:r>
      <w:proofErr w:type="spellEnd"/>
      <w:r w:rsidRPr="00236F53">
        <w:rPr>
          <w:rFonts w:ascii="Times New Roman" w:hAnsi="Times New Roman" w:cs="Times New Roman"/>
          <w:sz w:val="20"/>
          <w:szCs w:val="20"/>
        </w:rPr>
        <w:t xml:space="preserve">, dan </w:t>
      </w:r>
      <w:proofErr w:type="spellStart"/>
      <w:r w:rsidRPr="00236F53">
        <w:rPr>
          <w:rFonts w:ascii="Times New Roman" w:hAnsi="Times New Roman" w:cs="Times New Roman"/>
          <w:sz w:val="20"/>
          <w:szCs w:val="20"/>
        </w:rPr>
        <w:t>refutasi</w:t>
      </w:r>
      <w:proofErr w:type="spellEnd"/>
      <w:r w:rsidRPr="00236F53">
        <w:rPr>
          <w:rFonts w:ascii="Times New Roman" w:hAnsi="Times New Roman" w:cs="Times New Roman"/>
          <w:sz w:val="20"/>
          <w:szCs w:val="20"/>
        </w:rPr>
        <w:t xml:space="preserve"> yang diajukan dalam diskusi secara tertulis dan lisan. Tidak hanya itu, </w:t>
      </w:r>
      <w:proofErr w:type="spellStart"/>
      <w:r w:rsidRPr="00236F53">
        <w:rPr>
          <w:rFonts w:ascii="Times New Roman" w:hAnsi="Times New Roman" w:cs="Times New Roman"/>
          <w:sz w:val="20"/>
          <w:szCs w:val="20"/>
        </w:rPr>
        <w:t>framework</w:t>
      </w:r>
      <w:proofErr w:type="spellEnd"/>
      <w:r w:rsidRPr="00236F53">
        <w:rPr>
          <w:rFonts w:ascii="Times New Roman" w:hAnsi="Times New Roman" w:cs="Times New Roman"/>
          <w:sz w:val="20"/>
          <w:szCs w:val="20"/>
        </w:rPr>
        <w:t xml:space="preserve"> ini menyoroti perubahan argumentasi yang terjadi dari pertama kali dikemukakan hingga akhir pembelajaran. Proses kognitif yang dianalisis diperlukan untuk melihat titik kritis semakin kuatnya </w:t>
      </w:r>
      <w:proofErr w:type="spellStart"/>
      <w:r w:rsidRPr="00236F53">
        <w:rPr>
          <w:rFonts w:ascii="Times New Roman" w:hAnsi="Times New Roman" w:cs="Times New Roman"/>
          <w:sz w:val="20"/>
          <w:szCs w:val="20"/>
        </w:rPr>
        <w:t>claim</w:t>
      </w:r>
      <w:proofErr w:type="spellEnd"/>
      <w:r w:rsidRPr="00236F53">
        <w:rPr>
          <w:rFonts w:ascii="Times New Roman" w:hAnsi="Times New Roman" w:cs="Times New Roman"/>
          <w:sz w:val="20"/>
          <w:szCs w:val="20"/>
        </w:rPr>
        <w:t xml:space="preserve"> atau </w:t>
      </w:r>
      <w:proofErr w:type="spellStart"/>
      <w:r w:rsidRPr="00236F53">
        <w:rPr>
          <w:rFonts w:ascii="Times New Roman" w:hAnsi="Times New Roman" w:cs="Times New Roman"/>
          <w:i/>
          <w:iCs/>
          <w:sz w:val="20"/>
          <w:szCs w:val="20"/>
        </w:rPr>
        <w:t>turning</w:t>
      </w:r>
      <w:proofErr w:type="spellEnd"/>
      <w:r w:rsidRPr="00236F53">
        <w:rPr>
          <w:rFonts w:ascii="Times New Roman" w:hAnsi="Times New Roman" w:cs="Times New Roman"/>
          <w:i/>
          <w:iCs/>
          <w:sz w:val="20"/>
          <w:szCs w:val="20"/>
        </w:rPr>
        <w:t xml:space="preserve"> </w:t>
      </w:r>
      <w:proofErr w:type="spellStart"/>
      <w:r w:rsidRPr="00236F53">
        <w:rPr>
          <w:rFonts w:ascii="Times New Roman" w:hAnsi="Times New Roman" w:cs="Times New Roman"/>
          <w:i/>
          <w:iCs/>
          <w:sz w:val="20"/>
          <w:szCs w:val="20"/>
        </w:rPr>
        <w:t>point</w:t>
      </w:r>
      <w:proofErr w:type="spellEnd"/>
      <w:r w:rsidRPr="00236F53">
        <w:rPr>
          <w:rFonts w:ascii="Times New Roman" w:hAnsi="Times New Roman" w:cs="Times New Roman"/>
          <w:sz w:val="20"/>
          <w:szCs w:val="20"/>
        </w:rPr>
        <w:t xml:space="preserve"> </w:t>
      </w:r>
      <w:proofErr w:type="spellStart"/>
      <w:r w:rsidRPr="00236F53">
        <w:rPr>
          <w:rFonts w:ascii="Times New Roman" w:hAnsi="Times New Roman" w:cs="Times New Roman"/>
          <w:i/>
          <w:iCs/>
          <w:sz w:val="20"/>
          <w:szCs w:val="20"/>
        </w:rPr>
        <w:t>claim</w:t>
      </w:r>
      <w:proofErr w:type="spellEnd"/>
      <w:r w:rsidR="0066643F" w:rsidRPr="00236F53">
        <w:rPr>
          <w:rFonts w:ascii="Times New Roman" w:hAnsi="Times New Roman" w:cs="Times New Roman"/>
          <w:i/>
          <w:iCs/>
          <w:sz w:val="20"/>
          <w:szCs w:val="20"/>
        </w:rPr>
        <w:t>.</w:t>
      </w:r>
      <w:r w:rsidRPr="00236F53">
        <w:rPr>
          <w:rFonts w:ascii="Times New Roman" w:hAnsi="Times New Roman" w:cs="Times New Roman"/>
          <w:sz w:val="20"/>
          <w:szCs w:val="20"/>
        </w:rPr>
        <w:t xml:space="preserve"> </w:t>
      </w:r>
    </w:p>
    <w:p w14:paraId="023205FB" w14:textId="7F387EC0" w:rsidR="00CB2CFB" w:rsidRPr="00236F53" w:rsidRDefault="00CB2CFB" w:rsidP="00CB2CFB">
      <w:pPr>
        <w:pStyle w:val="ListParagraph"/>
        <w:numPr>
          <w:ilvl w:val="0"/>
          <w:numId w:val="4"/>
        </w:numPr>
        <w:ind w:left="426" w:hanging="426"/>
        <w:jc w:val="both"/>
        <w:rPr>
          <w:rFonts w:ascii="Times New Roman" w:hAnsi="Times New Roman" w:cs="Times New Roman"/>
          <w:b/>
          <w:bCs/>
          <w:sz w:val="20"/>
          <w:szCs w:val="20"/>
          <w:lang w:val="id-ID"/>
        </w:rPr>
      </w:pPr>
      <w:r w:rsidRPr="00236F53">
        <w:rPr>
          <w:rFonts w:ascii="Times New Roman" w:hAnsi="Times New Roman" w:cs="Times New Roman"/>
          <w:b/>
          <w:bCs/>
          <w:sz w:val="20"/>
          <w:szCs w:val="20"/>
          <w:lang w:val="id-ID"/>
        </w:rPr>
        <w:t xml:space="preserve">Hasil </w:t>
      </w:r>
      <w:r w:rsidR="00812380" w:rsidRPr="00236F53">
        <w:rPr>
          <w:rFonts w:ascii="Times New Roman" w:hAnsi="Times New Roman" w:cs="Times New Roman"/>
          <w:b/>
          <w:bCs/>
          <w:sz w:val="20"/>
          <w:szCs w:val="20"/>
          <w:lang w:val="id-ID"/>
        </w:rPr>
        <w:t xml:space="preserve">dan Pembahasan </w:t>
      </w:r>
    </w:p>
    <w:p w14:paraId="132259F0" w14:textId="72749D56" w:rsidR="009652FD" w:rsidRPr="00236F53" w:rsidRDefault="006C7D8F" w:rsidP="00CA140A">
      <w:pPr>
        <w:spacing w:after="0" w:line="240" w:lineRule="auto"/>
        <w:ind w:firstLine="426"/>
        <w:jc w:val="both"/>
        <w:rPr>
          <w:rFonts w:ascii="Times New Roman" w:hAnsi="Times New Roman" w:cs="Times New Roman"/>
          <w:sz w:val="20"/>
          <w:szCs w:val="20"/>
        </w:rPr>
      </w:pPr>
      <w:r w:rsidRPr="00236F53">
        <w:rPr>
          <w:rFonts w:ascii="Times New Roman" w:hAnsi="Times New Roman" w:cs="Times New Roman"/>
          <w:sz w:val="20"/>
          <w:szCs w:val="20"/>
        </w:rPr>
        <w:t xml:space="preserve">Hasil penelitian yang diperoleh adalah: </w:t>
      </w:r>
      <w:r w:rsidR="00CA140A" w:rsidRPr="00236F53">
        <w:rPr>
          <w:rFonts w:ascii="Times New Roman" w:hAnsi="Times New Roman" w:cs="Times New Roman"/>
          <w:b/>
          <w:bCs/>
          <w:sz w:val="20"/>
          <w:szCs w:val="20"/>
        </w:rPr>
        <w:t>Pertama</w:t>
      </w:r>
      <w:r w:rsidR="00CA140A" w:rsidRPr="00236F53">
        <w:rPr>
          <w:rFonts w:ascii="Times New Roman" w:hAnsi="Times New Roman" w:cs="Times New Roman"/>
          <w:sz w:val="20"/>
          <w:szCs w:val="20"/>
        </w:rPr>
        <w:t>,</w:t>
      </w:r>
      <w:r w:rsidRPr="00236F53">
        <w:rPr>
          <w:rFonts w:ascii="Times New Roman" w:hAnsi="Times New Roman" w:cs="Times New Roman"/>
          <w:sz w:val="20"/>
          <w:szCs w:val="20"/>
        </w:rPr>
        <w:t xml:space="preserve"> </w:t>
      </w:r>
      <w:r w:rsidR="00CA140A" w:rsidRPr="00236F53">
        <w:rPr>
          <w:rFonts w:ascii="Times New Roman" w:hAnsi="Times New Roman" w:cs="Times New Roman"/>
          <w:sz w:val="20"/>
          <w:szCs w:val="20"/>
        </w:rPr>
        <w:t>p</w:t>
      </w:r>
      <w:r w:rsidRPr="00236F53">
        <w:rPr>
          <w:rFonts w:ascii="Times New Roman" w:hAnsi="Times New Roman" w:cs="Times New Roman"/>
          <w:sz w:val="20"/>
          <w:szCs w:val="20"/>
        </w:rPr>
        <w:t xml:space="preserve">erubahan tipe </w:t>
      </w:r>
      <w:proofErr w:type="spellStart"/>
      <w:r w:rsidRPr="00236F53">
        <w:rPr>
          <w:rFonts w:ascii="Times New Roman" w:hAnsi="Times New Roman" w:cs="Times New Roman"/>
          <w:i/>
          <w:iCs/>
          <w:sz w:val="20"/>
          <w:szCs w:val="20"/>
        </w:rPr>
        <w:t>rebuttal</w:t>
      </w:r>
      <w:proofErr w:type="spellEnd"/>
      <w:r w:rsidRPr="00236F53">
        <w:rPr>
          <w:rFonts w:ascii="Times New Roman" w:hAnsi="Times New Roman" w:cs="Times New Roman"/>
          <w:sz w:val="20"/>
          <w:szCs w:val="20"/>
        </w:rPr>
        <w:t xml:space="preserve"> peserta didik terdiri atas empat tipe yaitu yang tidak mau berubah (</w:t>
      </w:r>
      <w:proofErr w:type="spellStart"/>
      <w:r w:rsidRPr="00236F53">
        <w:rPr>
          <w:rFonts w:ascii="Times New Roman" w:hAnsi="Times New Roman" w:cs="Times New Roman"/>
          <w:i/>
          <w:iCs/>
          <w:sz w:val="20"/>
          <w:szCs w:val="20"/>
        </w:rPr>
        <w:t>inert</w:t>
      </w:r>
      <w:proofErr w:type="spellEnd"/>
      <w:r w:rsidRPr="00236F53">
        <w:rPr>
          <w:rFonts w:ascii="Times New Roman" w:hAnsi="Times New Roman" w:cs="Times New Roman"/>
          <w:sz w:val="20"/>
          <w:szCs w:val="20"/>
        </w:rPr>
        <w:t>)</w:t>
      </w:r>
      <w:r w:rsidR="009652FD" w:rsidRPr="00236F53">
        <w:rPr>
          <w:rFonts w:ascii="Times New Roman" w:hAnsi="Times New Roman" w:cs="Times New Roman"/>
          <w:sz w:val="20"/>
          <w:szCs w:val="20"/>
        </w:rPr>
        <w:t>;</w:t>
      </w:r>
      <w:r w:rsidRPr="00236F53">
        <w:rPr>
          <w:rFonts w:ascii="Times New Roman" w:hAnsi="Times New Roman" w:cs="Times New Roman"/>
          <w:sz w:val="20"/>
          <w:szCs w:val="20"/>
        </w:rPr>
        <w:t xml:space="preserve"> </w:t>
      </w:r>
      <w:proofErr w:type="spellStart"/>
      <w:r w:rsidRPr="00236F53">
        <w:rPr>
          <w:rFonts w:ascii="Times New Roman" w:hAnsi="Times New Roman" w:cs="Times New Roman"/>
          <w:i/>
          <w:iCs/>
          <w:sz w:val="20"/>
          <w:szCs w:val="20"/>
        </w:rPr>
        <w:t>rebuttal</w:t>
      </w:r>
      <w:proofErr w:type="spellEnd"/>
      <w:r w:rsidRPr="00236F53">
        <w:rPr>
          <w:rFonts w:ascii="Times New Roman" w:hAnsi="Times New Roman" w:cs="Times New Roman"/>
          <w:sz w:val="20"/>
          <w:szCs w:val="20"/>
        </w:rPr>
        <w:t xml:space="preserve"> yang berbalik dukungan (</w:t>
      </w:r>
      <w:proofErr w:type="spellStart"/>
      <w:r w:rsidRPr="00236F53">
        <w:rPr>
          <w:rFonts w:ascii="Times New Roman" w:hAnsi="Times New Roman" w:cs="Times New Roman"/>
          <w:i/>
          <w:iCs/>
          <w:sz w:val="20"/>
          <w:szCs w:val="20"/>
        </w:rPr>
        <w:t>contrary</w:t>
      </w:r>
      <w:proofErr w:type="spellEnd"/>
      <w:r w:rsidRPr="00236F53">
        <w:rPr>
          <w:rFonts w:ascii="Times New Roman" w:hAnsi="Times New Roman" w:cs="Times New Roman"/>
          <w:sz w:val="20"/>
          <w:szCs w:val="20"/>
        </w:rPr>
        <w:t xml:space="preserve">), </w:t>
      </w:r>
      <w:proofErr w:type="spellStart"/>
      <w:r w:rsidRPr="00236F53">
        <w:rPr>
          <w:rFonts w:ascii="Times New Roman" w:hAnsi="Times New Roman" w:cs="Times New Roman"/>
          <w:i/>
          <w:iCs/>
          <w:sz w:val="20"/>
          <w:szCs w:val="20"/>
        </w:rPr>
        <w:t>rebuttal</w:t>
      </w:r>
      <w:proofErr w:type="spellEnd"/>
      <w:r w:rsidRPr="00236F53">
        <w:rPr>
          <w:rFonts w:ascii="Times New Roman" w:hAnsi="Times New Roman" w:cs="Times New Roman"/>
          <w:sz w:val="20"/>
          <w:szCs w:val="20"/>
        </w:rPr>
        <w:t xml:space="preserve"> yang berada di dua posisi (</w:t>
      </w:r>
      <w:proofErr w:type="spellStart"/>
      <w:r w:rsidRPr="00236F53">
        <w:rPr>
          <w:rFonts w:ascii="Times New Roman" w:hAnsi="Times New Roman" w:cs="Times New Roman"/>
          <w:i/>
          <w:iCs/>
          <w:sz w:val="20"/>
          <w:szCs w:val="20"/>
        </w:rPr>
        <w:t>under</w:t>
      </w:r>
      <w:proofErr w:type="spellEnd"/>
      <w:r w:rsidRPr="00236F53">
        <w:rPr>
          <w:rFonts w:ascii="Times New Roman" w:hAnsi="Times New Roman" w:cs="Times New Roman"/>
          <w:i/>
          <w:iCs/>
          <w:sz w:val="20"/>
          <w:szCs w:val="20"/>
        </w:rPr>
        <w:t xml:space="preserve"> </w:t>
      </w:r>
      <w:proofErr w:type="spellStart"/>
      <w:r w:rsidRPr="00236F53">
        <w:rPr>
          <w:rFonts w:ascii="Times New Roman" w:hAnsi="Times New Roman" w:cs="Times New Roman"/>
          <w:i/>
          <w:iCs/>
          <w:sz w:val="20"/>
          <w:szCs w:val="20"/>
        </w:rPr>
        <w:t>two</w:t>
      </w:r>
      <w:proofErr w:type="spellEnd"/>
      <w:r w:rsidRPr="00236F53">
        <w:rPr>
          <w:rFonts w:ascii="Times New Roman" w:hAnsi="Times New Roman" w:cs="Times New Roman"/>
          <w:i/>
          <w:iCs/>
          <w:sz w:val="20"/>
          <w:szCs w:val="20"/>
        </w:rPr>
        <w:t xml:space="preserve"> </w:t>
      </w:r>
      <w:proofErr w:type="spellStart"/>
      <w:r w:rsidRPr="00236F53">
        <w:rPr>
          <w:rFonts w:ascii="Times New Roman" w:hAnsi="Times New Roman" w:cs="Times New Roman"/>
          <w:i/>
          <w:iCs/>
          <w:sz w:val="20"/>
          <w:szCs w:val="20"/>
        </w:rPr>
        <w:t>position</w:t>
      </w:r>
      <w:proofErr w:type="spellEnd"/>
      <w:r w:rsidRPr="00236F53">
        <w:rPr>
          <w:rFonts w:ascii="Times New Roman" w:hAnsi="Times New Roman" w:cs="Times New Roman"/>
          <w:sz w:val="20"/>
          <w:szCs w:val="20"/>
        </w:rPr>
        <w:t xml:space="preserve">), dan </w:t>
      </w:r>
      <w:proofErr w:type="spellStart"/>
      <w:r w:rsidRPr="00236F53">
        <w:rPr>
          <w:rFonts w:ascii="Times New Roman" w:hAnsi="Times New Roman" w:cs="Times New Roman"/>
          <w:i/>
          <w:iCs/>
          <w:sz w:val="20"/>
          <w:szCs w:val="20"/>
        </w:rPr>
        <w:t>rebuttal</w:t>
      </w:r>
      <w:proofErr w:type="spellEnd"/>
      <w:r w:rsidRPr="00236F53">
        <w:rPr>
          <w:rFonts w:ascii="Times New Roman" w:hAnsi="Times New Roman" w:cs="Times New Roman"/>
          <w:i/>
          <w:iCs/>
          <w:sz w:val="20"/>
          <w:szCs w:val="20"/>
        </w:rPr>
        <w:t xml:space="preserve"> </w:t>
      </w:r>
      <w:r w:rsidRPr="00236F53">
        <w:rPr>
          <w:rFonts w:ascii="Times New Roman" w:hAnsi="Times New Roman" w:cs="Times New Roman"/>
          <w:sz w:val="20"/>
          <w:szCs w:val="20"/>
        </w:rPr>
        <w:t xml:space="preserve"> yang tidak memihak (</w:t>
      </w:r>
      <w:proofErr w:type="spellStart"/>
      <w:r w:rsidRPr="00236F53">
        <w:rPr>
          <w:rFonts w:ascii="Times New Roman" w:hAnsi="Times New Roman" w:cs="Times New Roman"/>
          <w:i/>
          <w:iCs/>
          <w:sz w:val="20"/>
          <w:szCs w:val="20"/>
        </w:rPr>
        <w:t>impartial</w:t>
      </w:r>
      <w:proofErr w:type="spellEnd"/>
      <w:r w:rsidRPr="00236F53">
        <w:rPr>
          <w:rFonts w:ascii="Times New Roman" w:hAnsi="Times New Roman" w:cs="Times New Roman"/>
          <w:sz w:val="20"/>
          <w:szCs w:val="20"/>
        </w:rPr>
        <w:t>)</w:t>
      </w:r>
      <w:r w:rsidR="009652FD" w:rsidRPr="00236F53">
        <w:rPr>
          <w:rFonts w:ascii="Times New Roman" w:hAnsi="Times New Roman" w:cs="Times New Roman"/>
          <w:sz w:val="20"/>
          <w:szCs w:val="20"/>
        </w:rPr>
        <w:t xml:space="preserve">. Perubahan akhir tipe </w:t>
      </w:r>
      <w:proofErr w:type="spellStart"/>
      <w:r w:rsidR="009652FD" w:rsidRPr="00236F53">
        <w:rPr>
          <w:rFonts w:ascii="Times New Roman" w:hAnsi="Times New Roman" w:cs="Times New Roman"/>
          <w:i/>
          <w:iCs/>
          <w:sz w:val="20"/>
          <w:szCs w:val="20"/>
        </w:rPr>
        <w:t>rebuttal</w:t>
      </w:r>
      <w:proofErr w:type="spellEnd"/>
      <w:r w:rsidR="009652FD" w:rsidRPr="00236F53">
        <w:rPr>
          <w:rFonts w:ascii="Times New Roman" w:hAnsi="Times New Roman" w:cs="Times New Roman"/>
          <w:i/>
          <w:iCs/>
          <w:sz w:val="20"/>
          <w:szCs w:val="20"/>
        </w:rPr>
        <w:t xml:space="preserve"> </w:t>
      </w:r>
      <w:r w:rsidR="009652FD" w:rsidRPr="00236F53">
        <w:rPr>
          <w:rFonts w:ascii="Times New Roman" w:hAnsi="Times New Roman" w:cs="Times New Roman"/>
          <w:sz w:val="20"/>
          <w:szCs w:val="20"/>
        </w:rPr>
        <w:t>peserta didik dapat dilihat pada Gambar 2 berikut.</w:t>
      </w:r>
      <w:r w:rsidR="00BF1BF9" w:rsidRPr="00236F53">
        <w:rPr>
          <w:rFonts w:ascii="Times New Roman" w:hAnsi="Times New Roman" w:cs="Times New Roman"/>
          <w:sz w:val="20"/>
          <w:szCs w:val="20"/>
        </w:rPr>
        <w:t xml:space="preserve"> Gambar 2 memperlihatkan persentase pergeseran tipe </w:t>
      </w:r>
      <w:proofErr w:type="spellStart"/>
      <w:r w:rsidR="00BF1BF9" w:rsidRPr="00236F53">
        <w:rPr>
          <w:rFonts w:ascii="Times New Roman" w:hAnsi="Times New Roman" w:cs="Times New Roman"/>
          <w:i/>
          <w:iCs/>
          <w:sz w:val="20"/>
          <w:szCs w:val="20"/>
        </w:rPr>
        <w:t>rebuttal</w:t>
      </w:r>
      <w:proofErr w:type="spellEnd"/>
      <w:r w:rsidR="00BF1BF9" w:rsidRPr="00236F53">
        <w:rPr>
          <w:rFonts w:ascii="Times New Roman" w:hAnsi="Times New Roman" w:cs="Times New Roman"/>
          <w:i/>
          <w:iCs/>
          <w:sz w:val="20"/>
          <w:szCs w:val="20"/>
        </w:rPr>
        <w:t xml:space="preserve"> </w:t>
      </w:r>
      <w:r w:rsidR="00BF1BF9" w:rsidRPr="00236F53">
        <w:rPr>
          <w:rFonts w:ascii="Times New Roman" w:hAnsi="Times New Roman" w:cs="Times New Roman"/>
          <w:sz w:val="20"/>
          <w:szCs w:val="20"/>
        </w:rPr>
        <w:lastRenderedPageBreak/>
        <w:t>di setiap kelas perlakuan pada pertemuan pertama dan kedua. T</w:t>
      </w:r>
      <w:r w:rsidR="00BF1BF9" w:rsidRPr="00236F53">
        <w:rPr>
          <w:rFonts w:ascii="Times New Roman" w:hAnsi="Times New Roman" w:cs="Times New Roman"/>
          <w:sz w:val="20"/>
          <w:szCs w:val="20"/>
        </w:rPr>
        <w:t xml:space="preserve">ipe </w:t>
      </w:r>
      <w:proofErr w:type="spellStart"/>
      <w:r w:rsidR="00BF1BF9" w:rsidRPr="00236F53">
        <w:rPr>
          <w:rFonts w:ascii="Times New Roman" w:hAnsi="Times New Roman" w:cs="Times New Roman"/>
          <w:i/>
          <w:iCs/>
          <w:sz w:val="20"/>
          <w:szCs w:val="20"/>
        </w:rPr>
        <w:t>rebuttal</w:t>
      </w:r>
      <w:proofErr w:type="spellEnd"/>
      <w:r w:rsidR="00BF1BF9" w:rsidRPr="00236F53">
        <w:rPr>
          <w:rFonts w:ascii="Times New Roman" w:hAnsi="Times New Roman" w:cs="Times New Roman"/>
          <w:sz w:val="20"/>
          <w:szCs w:val="20"/>
        </w:rPr>
        <w:t xml:space="preserve"> yang muncul pada peserta didik </w:t>
      </w:r>
      <w:r w:rsidR="00056136" w:rsidRPr="00236F53">
        <w:rPr>
          <w:rFonts w:ascii="Times New Roman" w:hAnsi="Times New Roman" w:cs="Times New Roman"/>
          <w:noProof/>
          <w:sz w:val="20"/>
          <w:szCs w:val="20"/>
        </w:rPr>
        <w:drawing>
          <wp:anchor distT="0" distB="0" distL="114300" distR="114300" simplePos="0" relativeHeight="251659264" behindDoc="0" locked="0" layoutInCell="1" allowOverlap="1" wp14:anchorId="38A6F61A" wp14:editId="34169741">
            <wp:simplePos x="0" y="0"/>
            <wp:positionH relativeFrom="margin">
              <wp:posOffset>2762250</wp:posOffset>
            </wp:positionH>
            <wp:positionV relativeFrom="margin">
              <wp:posOffset>339725</wp:posOffset>
            </wp:positionV>
            <wp:extent cx="3023235" cy="1553210"/>
            <wp:effectExtent l="12700" t="12700" r="12065"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7-10 at 08.36.51.png"/>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3023235" cy="155321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BF1BF9" w:rsidRPr="00236F53">
        <w:rPr>
          <w:rFonts w:ascii="Times New Roman" w:hAnsi="Times New Roman" w:cs="Times New Roman"/>
          <w:sz w:val="20"/>
          <w:szCs w:val="20"/>
        </w:rPr>
        <w:t xml:space="preserve">didominasi oleh tipe </w:t>
      </w:r>
      <w:proofErr w:type="spellStart"/>
      <w:r w:rsidR="00BF1BF9" w:rsidRPr="00236F53">
        <w:rPr>
          <w:rFonts w:ascii="Times New Roman" w:hAnsi="Times New Roman" w:cs="Times New Roman"/>
          <w:sz w:val="20"/>
          <w:szCs w:val="20"/>
        </w:rPr>
        <w:t>Inert</w:t>
      </w:r>
      <w:proofErr w:type="spellEnd"/>
      <w:r w:rsidR="00BF1BF9" w:rsidRPr="00236F53">
        <w:rPr>
          <w:rFonts w:ascii="Times New Roman" w:hAnsi="Times New Roman" w:cs="Times New Roman"/>
          <w:sz w:val="20"/>
          <w:szCs w:val="20"/>
        </w:rPr>
        <w:t xml:space="preserve"> atau tipe argumentasi yang tidak berubah. </w:t>
      </w:r>
      <w:r w:rsidR="00BF1BF9" w:rsidRPr="00236F53">
        <w:rPr>
          <w:rFonts w:ascii="Times New Roman" w:hAnsi="Times New Roman" w:cs="Times New Roman"/>
          <w:sz w:val="20"/>
          <w:szCs w:val="20"/>
        </w:rPr>
        <w:t>K</w:t>
      </w:r>
      <w:r w:rsidR="00BF1BF9" w:rsidRPr="00236F53">
        <w:rPr>
          <w:rFonts w:ascii="Times New Roman" w:hAnsi="Times New Roman" w:cs="Times New Roman"/>
          <w:sz w:val="20"/>
          <w:szCs w:val="20"/>
        </w:rPr>
        <w:t xml:space="preserve">emunculan cukup besar pada tipe argumentasi </w:t>
      </w:r>
      <w:proofErr w:type="spellStart"/>
      <w:r w:rsidR="00BF1BF9" w:rsidRPr="00236F53">
        <w:rPr>
          <w:rFonts w:ascii="Times New Roman" w:hAnsi="Times New Roman" w:cs="Times New Roman"/>
          <w:i/>
          <w:iCs/>
          <w:sz w:val="20"/>
          <w:szCs w:val="20"/>
        </w:rPr>
        <w:t>under</w:t>
      </w:r>
      <w:proofErr w:type="spellEnd"/>
      <w:r w:rsidR="00BF1BF9" w:rsidRPr="00236F53">
        <w:rPr>
          <w:rFonts w:ascii="Times New Roman" w:hAnsi="Times New Roman" w:cs="Times New Roman"/>
          <w:i/>
          <w:iCs/>
          <w:sz w:val="20"/>
          <w:szCs w:val="20"/>
        </w:rPr>
        <w:t xml:space="preserve"> </w:t>
      </w:r>
      <w:proofErr w:type="spellStart"/>
      <w:r w:rsidR="00BF1BF9" w:rsidRPr="00236F53">
        <w:rPr>
          <w:rFonts w:ascii="Times New Roman" w:hAnsi="Times New Roman" w:cs="Times New Roman"/>
          <w:i/>
          <w:iCs/>
          <w:sz w:val="20"/>
          <w:szCs w:val="20"/>
        </w:rPr>
        <w:t>two</w:t>
      </w:r>
      <w:proofErr w:type="spellEnd"/>
      <w:r w:rsidR="00BF1BF9" w:rsidRPr="00236F53">
        <w:rPr>
          <w:rFonts w:ascii="Times New Roman" w:hAnsi="Times New Roman" w:cs="Times New Roman"/>
          <w:i/>
          <w:iCs/>
          <w:sz w:val="20"/>
          <w:szCs w:val="20"/>
        </w:rPr>
        <w:t xml:space="preserve"> </w:t>
      </w:r>
      <w:proofErr w:type="spellStart"/>
      <w:r w:rsidR="00BF1BF9" w:rsidRPr="00236F53">
        <w:rPr>
          <w:rFonts w:ascii="Times New Roman" w:hAnsi="Times New Roman" w:cs="Times New Roman"/>
          <w:i/>
          <w:iCs/>
          <w:sz w:val="20"/>
          <w:szCs w:val="20"/>
        </w:rPr>
        <w:t>position</w:t>
      </w:r>
      <w:proofErr w:type="spellEnd"/>
      <w:r w:rsidR="00BF1BF9" w:rsidRPr="00236F53">
        <w:rPr>
          <w:rFonts w:ascii="Times New Roman" w:hAnsi="Times New Roman" w:cs="Times New Roman"/>
          <w:sz w:val="20"/>
          <w:szCs w:val="20"/>
        </w:rPr>
        <w:t xml:space="preserve"> pada kelas yang menggunakan pendekatan SWH sebesar 52,63% dan argumentasi dialogis sebesar 32, 26%; </w:t>
      </w:r>
      <w:r w:rsidR="00056136" w:rsidRPr="00236F53">
        <w:rPr>
          <w:rFonts w:ascii="Times New Roman" w:hAnsi="Times New Roman" w:cs="Times New Roman"/>
          <w:sz w:val="20"/>
          <w:szCs w:val="20"/>
        </w:rPr>
        <w:t xml:space="preserve">keduanya </w:t>
      </w:r>
      <w:r w:rsidR="00BF1BF9" w:rsidRPr="00236F53">
        <w:rPr>
          <w:rFonts w:ascii="Times New Roman" w:hAnsi="Times New Roman" w:cs="Times New Roman"/>
          <w:sz w:val="20"/>
          <w:szCs w:val="20"/>
        </w:rPr>
        <w:t xml:space="preserve">membahas mengenai isu sosiosaintifik penggunaan organisme mutan. Perubahan besar menjadi tipe argumentasi </w:t>
      </w:r>
      <w:proofErr w:type="spellStart"/>
      <w:r w:rsidR="00BF1BF9" w:rsidRPr="00236F53">
        <w:rPr>
          <w:rFonts w:ascii="Times New Roman" w:hAnsi="Times New Roman" w:cs="Times New Roman"/>
          <w:i/>
          <w:iCs/>
          <w:sz w:val="20"/>
          <w:szCs w:val="20"/>
        </w:rPr>
        <w:t>contrary</w:t>
      </w:r>
      <w:proofErr w:type="spellEnd"/>
      <w:r w:rsidR="00BF1BF9" w:rsidRPr="00236F53">
        <w:rPr>
          <w:rFonts w:ascii="Times New Roman" w:hAnsi="Times New Roman" w:cs="Times New Roman"/>
          <w:sz w:val="20"/>
          <w:szCs w:val="20"/>
        </w:rPr>
        <w:t xml:space="preserve"> atau berlawanan berada di kelas yang menggunakan gabungan SWH dan argumentasi dialogis sebesar 43,59% pada pertemuan siklus kedua yang membahas isu sosiosaintifik mengenai penggunaan jagung </w:t>
      </w:r>
      <w:proofErr w:type="spellStart"/>
      <w:r w:rsidR="00BF1BF9" w:rsidRPr="00236F53">
        <w:rPr>
          <w:rFonts w:ascii="Times New Roman" w:hAnsi="Times New Roman" w:cs="Times New Roman"/>
          <w:sz w:val="20"/>
          <w:szCs w:val="20"/>
        </w:rPr>
        <w:t>Bt</w:t>
      </w:r>
      <w:proofErr w:type="spellEnd"/>
      <w:r w:rsidR="00BF1BF9" w:rsidRPr="00236F53">
        <w:rPr>
          <w:rFonts w:ascii="Times New Roman" w:hAnsi="Times New Roman" w:cs="Times New Roman"/>
          <w:sz w:val="20"/>
          <w:szCs w:val="20"/>
        </w:rPr>
        <w:t>.</w:t>
      </w:r>
      <w:r w:rsidR="005F0B39" w:rsidRPr="00236F53">
        <w:rPr>
          <w:rFonts w:ascii="Times New Roman" w:hAnsi="Times New Roman" w:cs="Times New Roman"/>
          <w:sz w:val="20"/>
          <w:szCs w:val="20"/>
        </w:rPr>
        <w:t xml:space="preserve"> Perubahan tipe ini dapat terjadi karena adanya </w:t>
      </w:r>
      <w:proofErr w:type="spellStart"/>
      <w:r w:rsidR="005F0B39" w:rsidRPr="00236F53">
        <w:rPr>
          <w:rFonts w:ascii="Times New Roman" w:hAnsi="Times New Roman" w:cs="Times New Roman"/>
          <w:i/>
          <w:iCs/>
          <w:sz w:val="20"/>
          <w:szCs w:val="20"/>
        </w:rPr>
        <w:t>warrant</w:t>
      </w:r>
      <w:proofErr w:type="spellEnd"/>
      <w:r w:rsidR="005F0B39" w:rsidRPr="00236F53">
        <w:rPr>
          <w:rFonts w:ascii="Times New Roman" w:hAnsi="Times New Roman" w:cs="Times New Roman"/>
          <w:i/>
          <w:iCs/>
          <w:sz w:val="20"/>
          <w:szCs w:val="20"/>
        </w:rPr>
        <w:t xml:space="preserve"> </w:t>
      </w:r>
      <w:r w:rsidR="005F0B39" w:rsidRPr="00236F53">
        <w:rPr>
          <w:rFonts w:ascii="Times New Roman" w:hAnsi="Times New Roman" w:cs="Times New Roman"/>
          <w:sz w:val="20"/>
          <w:szCs w:val="20"/>
        </w:rPr>
        <w:t xml:space="preserve">yang berdasar pada </w:t>
      </w:r>
      <w:proofErr w:type="spellStart"/>
      <w:r w:rsidR="005F0B39" w:rsidRPr="00236F53">
        <w:rPr>
          <w:rFonts w:ascii="Times New Roman" w:hAnsi="Times New Roman" w:cs="Times New Roman"/>
          <w:i/>
          <w:iCs/>
          <w:sz w:val="20"/>
          <w:szCs w:val="20"/>
        </w:rPr>
        <w:t>Slippery</w:t>
      </w:r>
      <w:proofErr w:type="spellEnd"/>
      <w:r w:rsidR="005F0B39" w:rsidRPr="00236F53">
        <w:rPr>
          <w:rFonts w:ascii="Times New Roman" w:hAnsi="Times New Roman" w:cs="Times New Roman"/>
          <w:i/>
          <w:iCs/>
          <w:sz w:val="20"/>
          <w:szCs w:val="20"/>
        </w:rPr>
        <w:t xml:space="preserve"> </w:t>
      </w:r>
      <w:proofErr w:type="spellStart"/>
      <w:r w:rsidR="005F0B39" w:rsidRPr="00236F53">
        <w:rPr>
          <w:rFonts w:ascii="Times New Roman" w:hAnsi="Times New Roman" w:cs="Times New Roman"/>
          <w:i/>
          <w:iCs/>
          <w:sz w:val="20"/>
          <w:szCs w:val="20"/>
        </w:rPr>
        <w:t>slop</w:t>
      </w:r>
      <w:proofErr w:type="spellEnd"/>
      <w:r w:rsidR="005F0B39" w:rsidRPr="00236F53">
        <w:rPr>
          <w:rFonts w:ascii="Times New Roman" w:hAnsi="Times New Roman" w:cs="Times New Roman"/>
          <w:i/>
          <w:iCs/>
          <w:sz w:val="20"/>
          <w:szCs w:val="20"/>
        </w:rPr>
        <w:t xml:space="preserve"> </w:t>
      </w:r>
      <w:proofErr w:type="spellStart"/>
      <w:r w:rsidR="005F0B39" w:rsidRPr="00236F53">
        <w:rPr>
          <w:rFonts w:ascii="Times New Roman" w:hAnsi="Times New Roman" w:cs="Times New Roman"/>
          <w:i/>
          <w:iCs/>
          <w:sz w:val="20"/>
          <w:szCs w:val="20"/>
        </w:rPr>
        <w:t>argument</w:t>
      </w:r>
      <w:proofErr w:type="spellEnd"/>
      <w:r w:rsidR="005F0B39" w:rsidRPr="00236F53">
        <w:rPr>
          <w:rFonts w:ascii="Times New Roman" w:hAnsi="Times New Roman" w:cs="Times New Roman"/>
          <w:i/>
          <w:iCs/>
          <w:sz w:val="20"/>
          <w:szCs w:val="20"/>
        </w:rPr>
        <w:t xml:space="preserve"> </w:t>
      </w:r>
      <w:r w:rsidR="005F0B39" w:rsidRPr="00236F53">
        <w:rPr>
          <w:rFonts w:ascii="Times New Roman" w:hAnsi="Times New Roman" w:cs="Times New Roman"/>
          <w:i/>
          <w:iCs/>
          <w:sz w:val="20"/>
          <w:szCs w:val="20"/>
        </w:rPr>
        <w:fldChar w:fldCharType="begin" w:fldLock="1"/>
      </w:r>
      <w:r w:rsidR="005F0B39" w:rsidRPr="00236F53">
        <w:rPr>
          <w:rFonts w:ascii="Times New Roman" w:hAnsi="Times New Roman" w:cs="Times New Roman"/>
          <w:i/>
          <w:iCs/>
          <w:sz w:val="20"/>
          <w:szCs w:val="20"/>
        </w:rPr>
        <w:instrText>ADDIN CSL_CITATION {"citationItems":[{"id":"ITEM-1","itemData":{"DOI":"10.22329/il.v35i3.4286","ISSN":"08242577","abstract":"Although studies have yielded a detailed taxonomy of types of slippery slope arguments, they have failed to identify a basic argumentation scheme that applies to all. Therefore, there is no way of telling whether a given argument is a slippery slope argument or not. This paper solves the problem by providing a basic argumentation scheme. The scheme is shown to fit a clear and easily comprehensible example of a slippery slope argument that strongly appears to be reasonable, something that has also been lacking.","author":[{"dropping-particle":"","family":"Walton","given":"Douglas","non-dropping-particle":"","parse-names":false,"suffix":""}],"container-title":"Informal Logic","id":"ITEM-1","issue":"3","issued":{"date-parts":[["2015"]]},"page":"273-311","title":"The basic slippery slope argument","type":"article-journal","volume":"35"},"uris":["http://www.mendeley.com/documents/?uuid=a10405ea-0bcd-4799-97e3-36b18afa0913"]}],"mendeley":{"formattedCitation":"[13]","plainTextFormattedCitation":"[13]","previouslyFormattedCitation":"[13]"},"properties":{"noteIndex":0},"schema":"https://github.com/citation-style-language/schema/raw/master/csl-citation.json"}</w:instrText>
      </w:r>
      <w:r w:rsidR="005F0B39" w:rsidRPr="00236F53">
        <w:rPr>
          <w:rFonts w:ascii="Times New Roman" w:hAnsi="Times New Roman" w:cs="Times New Roman"/>
          <w:i/>
          <w:iCs/>
          <w:sz w:val="20"/>
          <w:szCs w:val="20"/>
        </w:rPr>
        <w:fldChar w:fldCharType="separate"/>
      </w:r>
      <w:r w:rsidR="005F0B39" w:rsidRPr="00236F53">
        <w:rPr>
          <w:rFonts w:ascii="Times New Roman" w:hAnsi="Times New Roman" w:cs="Times New Roman"/>
          <w:iCs/>
          <w:noProof/>
          <w:sz w:val="20"/>
          <w:szCs w:val="20"/>
        </w:rPr>
        <w:t>[13]</w:t>
      </w:r>
      <w:r w:rsidR="005F0B39" w:rsidRPr="00236F53">
        <w:rPr>
          <w:rFonts w:ascii="Times New Roman" w:hAnsi="Times New Roman" w:cs="Times New Roman"/>
          <w:i/>
          <w:iCs/>
          <w:sz w:val="20"/>
          <w:szCs w:val="20"/>
        </w:rPr>
        <w:fldChar w:fldCharType="end"/>
      </w:r>
      <w:r w:rsidR="005F0B39" w:rsidRPr="00236F53">
        <w:rPr>
          <w:rFonts w:ascii="Times New Roman" w:hAnsi="Times New Roman" w:cs="Times New Roman"/>
          <w:sz w:val="20"/>
          <w:szCs w:val="20"/>
        </w:rPr>
        <w:t xml:space="preserve">, pembenaran yang diambil dari perundang-undangan dan hasil penelitian </w:t>
      </w:r>
      <w:r w:rsidR="005F0B39" w:rsidRPr="00236F53">
        <w:rPr>
          <w:rFonts w:ascii="Times New Roman" w:hAnsi="Times New Roman" w:cs="Times New Roman"/>
          <w:sz w:val="20"/>
          <w:szCs w:val="20"/>
        </w:rPr>
        <w:fldChar w:fldCharType="begin" w:fldLock="1"/>
      </w:r>
      <w:r w:rsidR="005F0B39" w:rsidRPr="00236F53">
        <w:rPr>
          <w:rFonts w:ascii="Times New Roman" w:hAnsi="Times New Roman" w:cs="Times New Roman"/>
          <w:sz w:val="20"/>
          <w:szCs w:val="20"/>
        </w:rPr>
        <w:instrText>ADDIN CSL_CITATION {"citationItems":[{"id":"ITEM-1","itemData":{"author":[{"dropping-particle":"","family":"Carrascal","given":"Begoña","non-dropping-particle":"","parse-names":false,"suffix":""}],"container-title":"Proceedings of the 8th International Conference of the Ontario Society for the Study of Argumentation (OSSA), May 18-21","id":"ITEM-1","issued":{"date-parts":[["2011"]]},"page":"1-17","title":"Authority Arguments in Academic Contexts in Social Studies and Humanities","type":"article-journal"},"uris":["http://www.mendeley.com/documents/?uuid=fc72a00a-a2a0-435d-8d74-53648ea039ca"]}],"mendeley":{"formattedCitation":"[14]","plainTextFormattedCitation":"[14]","previouslyFormattedCitation":"[14]"},"properties":{"noteIndex":0},"schema":"https://github.com/citation-style-language/schema/raw/master/csl-citation.json"}</w:instrText>
      </w:r>
      <w:r w:rsidR="005F0B39" w:rsidRPr="00236F53">
        <w:rPr>
          <w:rFonts w:ascii="Times New Roman" w:hAnsi="Times New Roman" w:cs="Times New Roman"/>
          <w:sz w:val="20"/>
          <w:szCs w:val="20"/>
        </w:rPr>
        <w:fldChar w:fldCharType="separate"/>
      </w:r>
      <w:r w:rsidR="005F0B39" w:rsidRPr="00236F53">
        <w:rPr>
          <w:rFonts w:ascii="Times New Roman" w:hAnsi="Times New Roman" w:cs="Times New Roman"/>
          <w:noProof/>
          <w:sz w:val="20"/>
          <w:szCs w:val="20"/>
        </w:rPr>
        <w:t>[14]</w:t>
      </w:r>
      <w:r w:rsidR="005F0B39" w:rsidRPr="00236F53">
        <w:rPr>
          <w:rFonts w:ascii="Times New Roman" w:hAnsi="Times New Roman" w:cs="Times New Roman"/>
          <w:sz w:val="20"/>
          <w:szCs w:val="20"/>
        </w:rPr>
        <w:fldChar w:fldCharType="end"/>
      </w:r>
      <w:r w:rsidR="005F0B39" w:rsidRPr="00236F53">
        <w:rPr>
          <w:rFonts w:ascii="Times New Roman" w:hAnsi="Times New Roman" w:cs="Times New Roman"/>
          <w:sz w:val="20"/>
          <w:szCs w:val="20"/>
        </w:rPr>
        <w:t xml:space="preserve">, adanya </w:t>
      </w:r>
      <w:proofErr w:type="spellStart"/>
      <w:r w:rsidR="005F0B39" w:rsidRPr="00236F53">
        <w:rPr>
          <w:rFonts w:ascii="Times New Roman" w:hAnsi="Times New Roman" w:cs="Times New Roman"/>
          <w:i/>
          <w:iCs/>
          <w:sz w:val="20"/>
          <w:szCs w:val="20"/>
        </w:rPr>
        <w:t>emotive</w:t>
      </w:r>
      <w:proofErr w:type="spellEnd"/>
      <w:r w:rsidR="005F0B39" w:rsidRPr="00236F53">
        <w:rPr>
          <w:rFonts w:ascii="Times New Roman" w:hAnsi="Times New Roman" w:cs="Times New Roman"/>
          <w:i/>
          <w:iCs/>
          <w:sz w:val="20"/>
          <w:szCs w:val="20"/>
        </w:rPr>
        <w:t xml:space="preserve"> </w:t>
      </w:r>
      <w:r w:rsidR="005F0B39" w:rsidRPr="00236F53">
        <w:rPr>
          <w:rFonts w:ascii="Times New Roman" w:hAnsi="Times New Roman" w:cs="Times New Roman"/>
          <w:sz w:val="20"/>
          <w:szCs w:val="20"/>
        </w:rPr>
        <w:t xml:space="preserve">dalam mengemukakan </w:t>
      </w:r>
      <w:proofErr w:type="spellStart"/>
      <w:r w:rsidR="005F0B39" w:rsidRPr="00236F53">
        <w:rPr>
          <w:rFonts w:ascii="Times New Roman" w:hAnsi="Times New Roman" w:cs="Times New Roman"/>
          <w:i/>
          <w:iCs/>
          <w:sz w:val="20"/>
          <w:szCs w:val="20"/>
        </w:rPr>
        <w:t>rebuttal</w:t>
      </w:r>
      <w:proofErr w:type="spellEnd"/>
      <w:r w:rsidR="005F0B39" w:rsidRPr="00236F53">
        <w:rPr>
          <w:rFonts w:ascii="Times New Roman" w:hAnsi="Times New Roman" w:cs="Times New Roman"/>
          <w:i/>
          <w:iCs/>
          <w:sz w:val="20"/>
          <w:szCs w:val="20"/>
        </w:rPr>
        <w:t xml:space="preserve"> </w:t>
      </w:r>
      <w:r w:rsidR="005F0B39" w:rsidRPr="00236F53">
        <w:rPr>
          <w:rFonts w:ascii="Times New Roman" w:hAnsi="Times New Roman" w:cs="Times New Roman"/>
          <w:i/>
          <w:iCs/>
          <w:sz w:val="20"/>
          <w:szCs w:val="20"/>
        </w:rPr>
        <w:fldChar w:fldCharType="begin" w:fldLock="1"/>
      </w:r>
      <w:r w:rsidR="00C103D5" w:rsidRPr="00236F53">
        <w:rPr>
          <w:rFonts w:ascii="Times New Roman" w:hAnsi="Times New Roman" w:cs="Times New Roman"/>
          <w:i/>
          <w:iCs/>
          <w:sz w:val="20"/>
          <w:szCs w:val="20"/>
        </w:rPr>
        <w:instrText>ADDIN CSL_CITATION {"citationItems":[{"id":"ITEM-1","itemData":{"DOI":"10.1080/00028533.2014.11821842","ISSN":"1051-1431","abstract":"There are emotively powerful words that can modify our judgment, arouse our emotions, and influence our decisions. The purpose of this paper is to provide instruments for analyzing the structure of the reasoning underlying the inferences that they trigger, in order to investigate their reasonableness conditions and their persuasive effect. The analysis of the mechanism of persuasion triggered by such words involves the complex systematic relationship between values, decisions, and emotions, and the reasoning mechanisms that have been investigated under the label of \" heuristics. \" On the one hand, arguing using ethical words is shown to sometimes involve value-based practical reasoning grounded on evaluative classifications stemming from hierarchies of values and maxims of experience. On the other hand, ethical words provide representations bound to the interlocutor's experiences and judgments, which trigger specific emotions yielding a particular reaction. This chain of judgments and reactions and the potential fallaciousness thereof can be inquired into by examining the relationship between the heuristic processes of reasoning and the more complex argumentative structure that the use of such words involves. The analysis of the 2013 Italian political campaign and the ad hominem arguments used by the political candidates shows the different strategies and counterstrategies for the manipulation of emotions. During election campaigns, in many countries politicians frequently attack the opposing parties and candidates. Excellent instances of the use of this strategy occurred in the campaigns for the Italian general election of 2013, which can be appropriately described as a rhetorical battlefield, a creative exchange of ad hominem arguments (Macagno, 2013; Walton, 1998). The speeches and declarations of the competing parties (especially the right-and left-wing coalitions) were focused more on attacking the other candidates than promot-ing their own constructive programs. In this context, a crucial role was played by emotive words. The voters were not provided with slogans describing long-term plans, but mainly with \" devil terms \" (Weaver, 1985, p. 222), namely epithets and descriptions crystallizing negative properties of the opponents.","author":[{"dropping-particle":"","family":"Macagno","given":"Fabrizio","non-dropping-particle":"","parse-names":false,"suffix":""}],"container-title":"Argumentation and Advocacy","id":"ITEM-1","issue":"2","issued":{"date-parts":[["2014"]]},"page":"103-122","title":"Manipulating Emotions: Value-Based Reasoning and Emotive Language","type":"article-journal","volume":"51"},"uris":["http://www.mendeley.com/documents/?uuid=460f1e31-b65d-48e0-ae45-31b880ee733d"]}],"mendeley":{"formattedCitation":"[15]","plainTextFormattedCitation":"[15]","previouslyFormattedCitation":"[15]"},"properties":{"noteIndex":0},"schema":"https://github.com/citation-style-language/schema/raw/master/csl-citation.json"}</w:instrText>
      </w:r>
      <w:r w:rsidR="005F0B39" w:rsidRPr="00236F53">
        <w:rPr>
          <w:rFonts w:ascii="Times New Roman" w:hAnsi="Times New Roman" w:cs="Times New Roman"/>
          <w:i/>
          <w:iCs/>
          <w:sz w:val="20"/>
          <w:szCs w:val="20"/>
        </w:rPr>
        <w:fldChar w:fldCharType="separate"/>
      </w:r>
      <w:r w:rsidR="005F0B39" w:rsidRPr="00236F53">
        <w:rPr>
          <w:rFonts w:ascii="Times New Roman" w:hAnsi="Times New Roman" w:cs="Times New Roman"/>
          <w:iCs/>
          <w:noProof/>
          <w:sz w:val="20"/>
          <w:szCs w:val="20"/>
        </w:rPr>
        <w:t>[15]</w:t>
      </w:r>
      <w:r w:rsidR="005F0B39" w:rsidRPr="00236F53">
        <w:rPr>
          <w:rFonts w:ascii="Times New Roman" w:hAnsi="Times New Roman" w:cs="Times New Roman"/>
          <w:i/>
          <w:iCs/>
          <w:sz w:val="20"/>
          <w:szCs w:val="20"/>
        </w:rPr>
        <w:fldChar w:fldCharType="end"/>
      </w:r>
      <w:r w:rsidR="005F0B39" w:rsidRPr="00236F53">
        <w:rPr>
          <w:rFonts w:ascii="Times New Roman" w:hAnsi="Times New Roman" w:cs="Times New Roman"/>
          <w:sz w:val="20"/>
          <w:szCs w:val="20"/>
        </w:rPr>
        <w:t>,</w:t>
      </w:r>
      <w:r w:rsidR="005F0B39" w:rsidRPr="00236F53">
        <w:rPr>
          <w:rFonts w:ascii="Times New Roman" w:hAnsi="Times New Roman" w:cs="Times New Roman"/>
          <w:i/>
          <w:iCs/>
          <w:sz w:val="20"/>
          <w:szCs w:val="20"/>
        </w:rPr>
        <w:t xml:space="preserve"> </w:t>
      </w:r>
      <w:r w:rsidR="005F0B39" w:rsidRPr="00236F53">
        <w:rPr>
          <w:rFonts w:ascii="Times New Roman" w:hAnsi="Times New Roman" w:cs="Times New Roman"/>
          <w:sz w:val="20"/>
          <w:szCs w:val="20"/>
        </w:rPr>
        <w:t xml:space="preserve">serta dukungan kekuatan teman kelompok </w:t>
      </w:r>
      <w:r w:rsidR="005F0B39" w:rsidRPr="00236F53">
        <w:rPr>
          <w:rFonts w:ascii="Times New Roman" w:hAnsi="Times New Roman" w:cs="Times New Roman"/>
          <w:sz w:val="20"/>
          <w:szCs w:val="20"/>
        </w:rPr>
        <w:fldChar w:fldCharType="begin" w:fldLock="1"/>
      </w:r>
      <w:r w:rsidR="00C103D5" w:rsidRPr="00236F53">
        <w:rPr>
          <w:rFonts w:ascii="Times New Roman" w:hAnsi="Times New Roman" w:cs="Times New Roman"/>
          <w:sz w:val="20"/>
          <w:szCs w:val="20"/>
        </w:rPr>
        <w:instrText>ADDIN CSL_CITATION {"citationItems":[{"id":"ITEM-1","itemData":{"abstract":"New discoveries about the human mind show the limitations of reason.","author":[{"dropping-particle":"","family":"Elizabeth Kolbert","given":"","non-dropping-particle":"","parse-names":false,"suffix":""}],"container-title":"The New Yorker","id":"ITEM-1","issued":{"date-parts":[["2017"]]},"page":"1-12","publisher-place":"California","title":"Why Facts Don’t Change Our Minds |","type":"article-magazine"},"uris":["http://www.mendeley.com/documents/?uuid=bef53db4-cc1b-45a3-807d-10c703b3908a"]}],"mendeley":{"formattedCitation":"[16]","plainTextFormattedCitation":"[16]","previouslyFormattedCitation":"[16]"},"properties":{"noteIndex":0},"schema":"https://github.com/citation-style-language/schema/raw/master/csl-citation.json"}</w:instrText>
      </w:r>
      <w:r w:rsidR="005F0B39" w:rsidRPr="00236F53">
        <w:rPr>
          <w:rFonts w:ascii="Times New Roman" w:hAnsi="Times New Roman" w:cs="Times New Roman"/>
          <w:sz w:val="20"/>
          <w:szCs w:val="20"/>
        </w:rPr>
        <w:fldChar w:fldCharType="separate"/>
      </w:r>
      <w:r w:rsidR="005F0B39" w:rsidRPr="00236F53">
        <w:rPr>
          <w:rFonts w:ascii="Times New Roman" w:hAnsi="Times New Roman" w:cs="Times New Roman"/>
          <w:noProof/>
          <w:sz w:val="20"/>
          <w:szCs w:val="20"/>
        </w:rPr>
        <w:t>[16]</w:t>
      </w:r>
      <w:r w:rsidR="005F0B39" w:rsidRPr="00236F53">
        <w:rPr>
          <w:rFonts w:ascii="Times New Roman" w:hAnsi="Times New Roman" w:cs="Times New Roman"/>
          <w:sz w:val="20"/>
          <w:szCs w:val="20"/>
        </w:rPr>
        <w:fldChar w:fldCharType="end"/>
      </w:r>
      <w:r w:rsidR="005F0B39" w:rsidRPr="00236F53">
        <w:rPr>
          <w:rFonts w:ascii="Times New Roman" w:hAnsi="Times New Roman" w:cs="Times New Roman"/>
          <w:sz w:val="20"/>
          <w:szCs w:val="20"/>
        </w:rPr>
        <w:t>.</w:t>
      </w:r>
    </w:p>
    <w:p w14:paraId="466D7809" w14:textId="6EDF56A6" w:rsidR="008F3976" w:rsidRPr="00236F53" w:rsidRDefault="006C7D8F" w:rsidP="00BF1BF9">
      <w:pPr>
        <w:spacing w:after="0" w:line="240" w:lineRule="auto"/>
        <w:ind w:firstLine="426"/>
        <w:jc w:val="both"/>
        <w:rPr>
          <w:rFonts w:ascii="Times New Roman" w:hAnsi="Times New Roman" w:cs="Times New Roman"/>
          <w:sz w:val="20"/>
          <w:szCs w:val="20"/>
        </w:rPr>
      </w:pPr>
      <w:r w:rsidRPr="00236F53">
        <w:rPr>
          <w:rFonts w:ascii="Times New Roman" w:hAnsi="Times New Roman" w:cs="Times New Roman"/>
          <w:sz w:val="20"/>
          <w:szCs w:val="20"/>
        </w:rPr>
        <w:t xml:space="preserve"> </w:t>
      </w:r>
      <w:r w:rsidR="00CA140A" w:rsidRPr="00236F53">
        <w:rPr>
          <w:rFonts w:ascii="Times New Roman" w:hAnsi="Times New Roman" w:cs="Times New Roman"/>
          <w:b/>
          <w:bCs/>
          <w:sz w:val="20"/>
          <w:szCs w:val="20"/>
        </w:rPr>
        <w:t>Kedua</w:t>
      </w:r>
      <w:r w:rsidR="00CA140A" w:rsidRPr="00236F53">
        <w:rPr>
          <w:rFonts w:ascii="Times New Roman" w:hAnsi="Times New Roman" w:cs="Times New Roman"/>
          <w:b/>
          <w:bCs/>
          <w:sz w:val="20"/>
          <w:szCs w:val="20"/>
        </w:rPr>
        <w:t>,</w:t>
      </w:r>
      <w:r w:rsidRPr="00236F53">
        <w:rPr>
          <w:rFonts w:ascii="Times New Roman" w:hAnsi="Times New Roman" w:cs="Times New Roman"/>
          <w:sz w:val="20"/>
          <w:szCs w:val="20"/>
        </w:rPr>
        <w:t xml:space="preserve"> </w:t>
      </w:r>
      <w:r w:rsidR="00CA140A" w:rsidRPr="00236F53">
        <w:rPr>
          <w:rFonts w:ascii="Times New Roman" w:hAnsi="Times New Roman" w:cs="Times New Roman"/>
          <w:sz w:val="20"/>
          <w:szCs w:val="20"/>
        </w:rPr>
        <w:t>t</w:t>
      </w:r>
      <w:r w:rsidRPr="00236F53">
        <w:rPr>
          <w:rFonts w:ascii="Times New Roman" w:hAnsi="Times New Roman" w:cs="Times New Roman"/>
          <w:sz w:val="20"/>
          <w:szCs w:val="20"/>
        </w:rPr>
        <w:t>erjadi perubahan profil</w:t>
      </w:r>
      <w:r w:rsidR="008F3976" w:rsidRPr="00236F53">
        <w:rPr>
          <w:rFonts w:ascii="Times New Roman" w:hAnsi="Times New Roman" w:cs="Times New Roman"/>
          <w:sz w:val="20"/>
          <w:szCs w:val="20"/>
        </w:rPr>
        <w:t xml:space="preserve"> kualitas </w:t>
      </w:r>
      <w:proofErr w:type="spellStart"/>
      <w:r w:rsidR="008F3976" w:rsidRPr="00236F53">
        <w:rPr>
          <w:rFonts w:ascii="Times New Roman" w:hAnsi="Times New Roman" w:cs="Times New Roman"/>
          <w:i/>
          <w:iCs/>
          <w:sz w:val="20"/>
          <w:szCs w:val="20"/>
        </w:rPr>
        <w:t>rebuttal</w:t>
      </w:r>
      <w:proofErr w:type="spellEnd"/>
      <w:r w:rsidR="008F3976" w:rsidRPr="00236F53">
        <w:rPr>
          <w:rFonts w:ascii="Times New Roman" w:hAnsi="Times New Roman" w:cs="Times New Roman"/>
          <w:sz w:val="20"/>
          <w:szCs w:val="20"/>
        </w:rPr>
        <w:t xml:space="preserve"> yang terdiri atas</w:t>
      </w:r>
      <w:r w:rsidRPr="00236F53">
        <w:rPr>
          <w:rFonts w:ascii="Times New Roman" w:hAnsi="Times New Roman" w:cs="Times New Roman"/>
          <w:sz w:val="20"/>
          <w:szCs w:val="20"/>
        </w:rPr>
        <w:t xml:space="preserve"> level struktur</w:t>
      </w:r>
      <w:r w:rsidR="00E43CF2" w:rsidRPr="00236F53">
        <w:rPr>
          <w:rFonts w:ascii="Times New Roman" w:hAnsi="Times New Roman" w:cs="Times New Roman"/>
          <w:sz w:val="20"/>
          <w:szCs w:val="20"/>
        </w:rPr>
        <w:t xml:space="preserve"> dan kekuatan bukti</w:t>
      </w:r>
      <w:r w:rsidRPr="00236F53">
        <w:rPr>
          <w:rFonts w:ascii="Times New Roman" w:hAnsi="Times New Roman" w:cs="Times New Roman"/>
          <w:sz w:val="20"/>
          <w:szCs w:val="20"/>
        </w:rPr>
        <w:t xml:space="preserve"> </w:t>
      </w:r>
      <w:proofErr w:type="spellStart"/>
      <w:r w:rsidRPr="00236F53">
        <w:rPr>
          <w:rFonts w:ascii="Times New Roman" w:hAnsi="Times New Roman" w:cs="Times New Roman"/>
          <w:i/>
          <w:iCs/>
          <w:sz w:val="20"/>
          <w:szCs w:val="20"/>
        </w:rPr>
        <w:t>rebuttal</w:t>
      </w:r>
      <w:proofErr w:type="spellEnd"/>
      <w:r w:rsidR="008F3976" w:rsidRPr="00236F53">
        <w:rPr>
          <w:rFonts w:ascii="Times New Roman" w:hAnsi="Times New Roman" w:cs="Times New Roman"/>
          <w:i/>
          <w:iCs/>
          <w:sz w:val="20"/>
          <w:szCs w:val="20"/>
        </w:rPr>
        <w:t>.</w:t>
      </w:r>
      <w:r w:rsidRPr="00236F53">
        <w:rPr>
          <w:rFonts w:ascii="Times New Roman" w:hAnsi="Times New Roman" w:cs="Times New Roman"/>
          <w:sz w:val="20"/>
          <w:szCs w:val="20"/>
        </w:rPr>
        <w:t xml:space="preserve"> </w:t>
      </w:r>
      <w:r w:rsidR="008F3976" w:rsidRPr="00236F53">
        <w:rPr>
          <w:rFonts w:ascii="Times New Roman" w:hAnsi="Times New Roman" w:cs="Times New Roman"/>
          <w:sz w:val="20"/>
          <w:szCs w:val="20"/>
        </w:rPr>
        <w:t>Awal pencapaian secara umum kedua kriteria tersebut oleh</w:t>
      </w:r>
      <w:r w:rsidRPr="00236F53">
        <w:rPr>
          <w:rFonts w:ascii="Times New Roman" w:hAnsi="Times New Roman" w:cs="Times New Roman"/>
          <w:sz w:val="20"/>
          <w:szCs w:val="20"/>
        </w:rPr>
        <w:t xml:space="preserve"> peserta didik berada pada level 1 dan level 2, kemudian bergeser menjadi level 2 dan level 3</w:t>
      </w:r>
      <w:r w:rsidR="00E43CF2" w:rsidRPr="00236F53">
        <w:rPr>
          <w:rFonts w:ascii="Times New Roman" w:hAnsi="Times New Roman" w:cs="Times New Roman"/>
          <w:sz w:val="20"/>
          <w:szCs w:val="20"/>
        </w:rPr>
        <w:t>.</w:t>
      </w:r>
      <w:r w:rsidRPr="00236F53">
        <w:rPr>
          <w:rFonts w:ascii="Times New Roman" w:hAnsi="Times New Roman" w:cs="Times New Roman"/>
          <w:sz w:val="20"/>
          <w:szCs w:val="20"/>
        </w:rPr>
        <w:t xml:space="preserve"> </w:t>
      </w:r>
      <w:r w:rsidR="00E43CF2" w:rsidRPr="00236F53">
        <w:rPr>
          <w:rFonts w:ascii="Times New Roman" w:hAnsi="Times New Roman" w:cs="Times New Roman"/>
          <w:sz w:val="20"/>
          <w:szCs w:val="20"/>
        </w:rPr>
        <w:t>A</w:t>
      </w:r>
      <w:r w:rsidRPr="00236F53">
        <w:rPr>
          <w:rFonts w:ascii="Times New Roman" w:hAnsi="Times New Roman" w:cs="Times New Roman"/>
          <w:sz w:val="20"/>
          <w:szCs w:val="20"/>
        </w:rPr>
        <w:t xml:space="preserve">rtinya struktur umum </w:t>
      </w:r>
      <w:proofErr w:type="spellStart"/>
      <w:r w:rsidRPr="00236F53">
        <w:rPr>
          <w:rFonts w:ascii="Times New Roman" w:hAnsi="Times New Roman" w:cs="Times New Roman"/>
          <w:i/>
          <w:iCs/>
          <w:sz w:val="20"/>
          <w:szCs w:val="20"/>
        </w:rPr>
        <w:t>rebuttal</w:t>
      </w:r>
      <w:proofErr w:type="spellEnd"/>
      <w:r w:rsidRPr="00236F53">
        <w:rPr>
          <w:rFonts w:ascii="Times New Roman" w:hAnsi="Times New Roman" w:cs="Times New Roman"/>
          <w:sz w:val="20"/>
          <w:szCs w:val="20"/>
        </w:rPr>
        <w:t xml:space="preserve"> yang dibangun terdiri atas </w:t>
      </w:r>
      <w:proofErr w:type="spellStart"/>
      <w:r w:rsidRPr="00236F53">
        <w:rPr>
          <w:rFonts w:ascii="Times New Roman" w:hAnsi="Times New Roman" w:cs="Times New Roman"/>
          <w:i/>
          <w:iCs/>
          <w:sz w:val="20"/>
          <w:szCs w:val="20"/>
        </w:rPr>
        <w:t>claim</w:t>
      </w:r>
      <w:proofErr w:type="spellEnd"/>
      <w:r w:rsidRPr="00236F53">
        <w:rPr>
          <w:rFonts w:ascii="Times New Roman" w:hAnsi="Times New Roman" w:cs="Times New Roman"/>
          <w:sz w:val="20"/>
          <w:szCs w:val="20"/>
        </w:rPr>
        <w:t xml:space="preserve">, data, dan </w:t>
      </w:r>
      <w:proofErr w:type="spellStart"/>
      <w:r w:rsidRPr="00236F53">
        <w:rPr>
          <w:rFonts w:ascii="Times New Roman" w:hAnsi="Times New Roman" w:cs="Times New Roman"/>
          <w:i/>
          <w:iCs/>
          <w:sz w:val="20"/>
          <w:szCs w:val="20"/>
        </w:rPr>
        <w:t>warrant</w:t>
      </w:r>
      <w:proofErr w:type="spellEnd"/>
      <w:r w:rsidRPr="00236F53">
        <w:rPr>
          <w:rFonts w:ascii="Times New Roman" w:hAnsi="Times New Roman" w:cs="Times New Roman"/>
          <w:sz w:val="20"/>
          <w:szCs w:val="20"/>
        </w:rPr>
        <w:t xml:space="preserve"> dengan kekuatan bukti didominasi oleh penilaian pribadi, dan atau data yang salah, dan atau </w:t>
      </w:r>
      <w:proofErr w:type="spellStart"/>
      <w:r w:rsidRPr="00236F53">
        <w:rPr>
          <w:rFonts w:ascii="Times New Roman" w:hAnsi="Times New Roman" w:cs="Times New Roman"/>
          <w:i/>
          <w:iCs/>
          <w:sz w:val="20"/>
          <w:szCs w:val="20"/>
        </w:rPr>
        <w:t>misleading</w:t>
      </w:r>
      <w:proofErr w:type="spellEnd"/>
      <w:r w:rsidR="00CA140A" w:rsidRPr="00236F53">
        <w:rPr>
          <w:rFonts w:ascii="Times New Roman" w:hAnsi="Times New Roman" w:cs="Times New Roman"/>
          <w:sz w:val="20"/>
          <w:szCs w:val="20"/>
        </w:rPr>
        <w:t xml:space="preserve">. </w:t>
      </w:r>
      <w:r w:rsidR="00CA140A" w:rsidRPr="00236F53">
        <w:rPr>
          <w:rFonts w:ascii="Times New Roman" w:hAnsi="Times New Roman" w:cs="Times New Roman"/>
          <w:sz w:val="20"/>
          <w:szCs w:val="20"/>
        </w:rPr>
        <w:t xml:space="preserve">Penyebab kurang tingginya pergeseran level struktur </w:t>
      </w:r>
      <w:proofErr w:type="spellStart"/>
      <w:r w:rsidR="00CA140A" w:rsidRPr="00236F53">
        <w:rPr>
          <w:rFonts w:ascii="Times New Roman" w:hAnsi="Times New Roman" w:cs="Times New Roman"/>
          <w:sz w:val="20"/>
          <w:szCs w:val="20"/>
        </w:rPr>
        <w:t>rebuttal</w:t>
      </w:r>
      <w:proofErr w:type="spellEnd"/>
      <w:r w:rsidR="00CA140A" w:rsidRPr="00236F53">
        <w:rPr>
          <w:rFonts w:ascii="Times New Roman" w:hAnsi="Times New Roman" w:cs="Times New Roman"/>
          <w:sz w:val="20"/>
          <w:szCs w:val="20"/>
        </w:rPr>
        <w:t xml:space="preserve"> adalah, </w:t>
      </w:r>
      <w:r w:rsidR="00CA140A" w:rsidRPr="00236F53">
        <w:rPr>
          <w:rFonts w:ascii="Times New Roman" w:hAnsi="Times New Roman" w:cs="Times New Roman"/>
          <w:sz w:val="20"/>
          <w:szCs w:val="20"/>
        </w:rPr>
        <w:t xml:space="preserve">pembelajaran dengan </w:t>
      </w:r>
      <w:proofErr w:type="spellStart"/>
      <w:r w:rsidR="00CA140A" w:rsidRPr="00236F53">
        <w:rPr>
          <w:rFonts w:ascii="Times New Roman" w:hAnsi="Times New Roman" w:cs="Times New Roman"/>
          <w:sz w:val="20"/>
          <w:szCs w:val="20"/>
        </w:rPr>
        <w:t>dengan</w:t>
      </w:r>
      <w:proofErr w:type="spellEnd"/>
      <w:r w:rsidR="00CA140A" w:rsidRPr="00236F53">
        <w:rPr>
          <w:rFonts w:ascii="Times New Roman" w:hAnsi="Times New Roman" w:cs="Times New Roman"/>
          <w:sz w:val="20"/>
          <w:szCs w:val="20"/>
        </w:rPr>
        <w:t xml:space="preserve"> AD dan Gabungan AD +SWH, lebih sering terjadi </w:t>
      </w:r>
      <w:proofErr w:type="spellStart"/>
      <w:r w:rsidR="00CA140A" w:rsidRPr="00236F53">
        <w:rPr>
          <w:rFonts w:ascii="Times New Roman" w:hAnsi="Times New Roman" w:cs="Times New Roman"/>
          <w:i/>
          <w:iCs/>
          <w:sz w:val="20"/>
          <w:szCs w:val="20"/>
        </w:rPr>
        <w:t>direct</w:t>
      </w:r>
      <w:proofErr w:type="spellEnd"/>
      <w:r w:rsidR="00CA140A" w:rsidRPr="00236F53">
        <w:rPr>
          <w:rFonts w:ascii="Times New Roman" w:hAnsi="Times New Roman" w:cs="Times New Roman"/>
          <w:i/>
          <w:iCs/>
          <w:sz w:val="20"/>
          <w:szCs w:val="20"/>
        </w:rPr>
        <w:t xml:space="preserve"> </w:t>
      </w:r>
      <w:proofErr w:type="spellStart"/>
      <w:r w:rsidR="00CA140A" w:rsidRPr="00236F53">
        <w:rPr>
          <w:rFonts w:ascii="Times New Roman" w:hAnsi="Times New Roman" w:cs="Times New Roman"/>
          <w:i/>
          <w:iCs/>
          <w:sz w:val="20"/>
          <w:szCs w:val="20"/>
        </w:rPr>
        <w:t>feedback</w:t>
      </w:r>
      <w:proofErr w:type="spellEnd"/>
      <w:r w:rsidR="00CA140A" w:rsidRPr="00236F53">
        <w:rPr>
          <w:rFonts w:ascii="Times New Roman" w:hAnsi="Times New Roman" w:cs="Times New Roman"/>
          <w:sz w:val="20"/>
          <w:szCs w:val="20"/>
        </w:rPr>
        <w:t xml:space="preserve"> </w:t>
      </w:r>
      <w:r w:rsidR="00C103D5" w:rsidRPr="00236F53">
        <w:rPr>
          <w:rFonts w:ascii="Times New Roman" w:hAnsi="Times New Roman" w:cs="Times New Roman"/>
          <w:sz w:val="20"/>
          <w:szCs w:val="20"/>
        </w:rPr>
        <w:fldChar w:fldCharType="begin" w:fldLock="1"/>
      </w:r>
      <w:r w:rsidR="00C103D5" w:rsidRPr="00236F53">
        <w:rPr>
          <w:rFonts w:ascii="Times New Roman" w:hAnsi="Times New Roman" w:cs="Times New Roman"/>
          <w:sz w:val="20"/>
          <w:szCs w:val="20"/>
        </w:rPr>
        <w:instrText>ADDIN CSL_CITATION {"citationItems":[{"id":"ITEM-1","itemData":{"DOI":"10.3102/003465430298487","ISSN":"00346543","abstract":"Feedback is one of the most powerful influences on learning and achievement, but this impact can be either positive or negative. Its power is frequently mentioned in articles about learning and teaching, but surprisingly few recent studies have systematically investigated its meaning. This article provides a conceptual analysis of feedback and reviews the evidence related to its impact on learning and achievement. This evidence shows that although feedback is among the major influences, the type of feedback and the way it is given can be differentially effective. A model of feedback is then proposed that identifies the particular properties and circumstances that make it effective, and some typically thorny issues are discussed, including the timing of feedback and the effects of positive and negative feedback. Finally, this analysis is used to suggest ways in which feedback can be used to enhance its effectiveness in classrooms.","author":[{"dropping-particle":"","family":"Hattie","given":"John","non-dropping-particle":"","parse-names":false,"suffix":""},{"dropping-particle":"","family":"Timperley","given":"Helen","non-dropping-particle":"","parse-names":false,"suffix":""}],"container-title":"Review of Educational Research","id":"ITEM-1","issue":"1","issued":{"date-parts":[["2007"]]},"page":"81-112","title":"The power of feedback","type":"article-journal","volume":"77"},"uris":["http://www.mendeley.com/documents/?uuid=6c3aebf8-fb03-4de1-9d29-11dd0fc010c1"]}],"mendeley":{"formattedCitation":"[17]","plainTextFormattedCitation":"[17]","previouslyFormattedCitation":"[17]"},"properties":{"noteIndex":0},"schema":"https://github.com/citation-style-language/schema/raw/master/csl-citation.json"}</w:instrText>
      </w:r>
      <w:r w:rsidR="00C103D5" w:rsidRPr="00236F53">
        <w:rPr>
          <w:rFonts w:ascii="Times New Roman" w:hAnsi="Times New Roman" w:cs="Times New Roman"/>
          <w:sz w:val="20"/>
          <w:szCs w:val="20"/>
        </w:rPr>
        <w:fldChar w:fldCharType="separate"/>
      </w:r>
      <w:r w:rsidR="00C103D5" w:rsidRPr="00236F53">
        <w:rPr>
          <w:rFonts w:ascii="Times New Roman" w:hAnsi="Times New Roman" w:cs="Times New Roman"/>
          <w:noProof/>
          <w:sz w:val="20"/>
          <w:szCs w:val="20"/>
        </w:rPr>
        <w:t>[17]</w:t>
      </w:r>
      <w:r w:rsidR="00C103D5" w:rsidRPr="00236F53">
        <w:rPr>
          <w:rFonts w:ascii="Times New Roman" w:hAnsi="Times New Roman" w:cs="Times New Roman"/>
          <w:sz w:val="20"/>
          <w:szCs w:val="20"/>
        </w:rPr>
        <w:fldChar w:fldCharType="end"/>
      </w:r>
      <w:r w:rsidR="00C103D5" w:rsidRPr="00236F53">
        <w:rPr>
          <w:rFonts w:ascii="Times New Roman" w:hAnsi="Times New Roman" w:cs="Times New Roman"/>
          <w:sz w:val="20"/>
          <w:szCs w:val="20"/>
        </w:rPr>
        <w:t xml:space="preserve"> </w:t>
      </w:r>
      <w:r w:rsidR="00CA140A" w:rsidRPr="00236F53">
        <w:rPr>
          <w:rFonts w:ascii="Times New Roman" w:hAnsi="Times New Roman" w:cs="Times New Roman"/>
          <w:sz w:val="20"/>
          <w:szCs w:val="20"/>
        </w:rPr>
        <w:t>pada saat diskusi kelompok</w:t>
      </w:r>
      <w:r w:rsidR="00CA140A" w:rsidRPr="00236F53">
        <w:rPr>
          <w:rFonts w:ascii="Times New Roman" w:hAnsi="Times New Roman" w:cs="Times New Roman"/>
          <w:sz w:val="20"/>
          <w:szCs w:val="20"/>
        </w:rPr>
        <w:t xml:space="preserve">; </w:t>
      </w:r>
      <w:r w:rsidR="00CA140A" w:rsidRPr="00236F53">
        <w:rPr>
          <w:rFonts w:ascii="Times New Roman" w:hAnsi="Times New Roman" w:cs="Times New Roman"/>
          <w:sz w:val="20"/>
          <w:szCs w:val="20"/>
        </w:rPr>
        <w:t>pembelajaran dengan pendekatan SWH, LKPD terlalu kompleks dan kegiatan inkuiri serta negosiasi tidak berjalan dengan baik</w:t>
      </w:r>
      <w:r w:rsidR="00CA140A" w:rsidRPr="00236F53">
        <w:rPr>
          <w:rFonts w:ascii="Times New Roman" w:hAnsi="Times New Roman" w:cs="Times New Roman"/>
          <w:sz w:val="20"/>
          <w:szCs w:val="20"/>
        </w:rPr>
        <w:t xml:space="preserve">; dan </w:t>
      </w:r>
      <w:proofErr w:type="spellStart"/>
      <w:r w:rsidR="00CA140A" w:rsidRPr="00236F53">
        <w:rPr>
          <w:rFonts w:ascii="Times New Roman" w:hAnsi="Times New Roman" w:cs="Times New Roman"/>
          <w:sz w:val="20"/>
          <w:szCs w:val="20"/>
        </w:rPr>
        <w:t>k</w:t>
      </w:r>
      <w:r w:rsidR="00CA140A" w:rsidRPr="00236F53">
        <w:rPr>
          <w:rFonts w:ascii="Times New Roman" w:hAnsi="Times New Roman" w:cs="Times New Roman"/>
          <w:sz w:val="20"/>
          <w:szCs w:val="20"/>
        </w:rPr>
        <w:t>urangnya</w:t>
      </w:r>
      <w:proofErr w:type="spellEnd"/>
      <w:r w:rsidR="00CA140A" w:rsidRPr="00236F53">
        <w:rPr>
          <w:rFonts w:ascii="Times New Roman" w:hAnsi="Times New Roman" w:cs="Times New Roman"/>
          <w:sz w:val="20"/>
          <w:szCs w:val="20"/>
        </w:rPr>
        <w:t xml:space="preserve"> motivasi peserta didik </w:t>
      </w:r>
      <w:r w:rsidR="00C103D5" w:rsidRPr="00236F53">
        <w:rPr>
          <w:rFonts w:ascii="Times New Roman" w:hAnsi="Times New Roman" w:cs="Times New Roman"/>
          <w:sz w:val="20"/>
          <w:szCs w:val="20"/>
        </w:rPr>
        <w:fldChar w:fldCharType="begin" w:fldLock="1"/>
      </w:r>
      <w:r w:rsidR="00056136" w:rsidRPr="00236F53">
        <w:rPr>
          <w:rFonts w:ascii="Times New Roman" w:hAnsi="Times New Roman" w:cs="Times New Roman"/>
          <w:sz w:val="20"/>
          <w:szCs w:val="20"/>
        </w:rPr>
        <w:instrText>ADDIN CSL_CITATION {"citationItems":[{"id":"ITEM-1","itemData":{"author":[{"dropping-particle":"","family":"Jakwerth","given":"Pamela M","non-dropping-particle":"","parse-names":false,"suffix":""},{"dropping-particle":"","family":"Stancavage","given":"Frances B","non-dropping-particle":"","parse-names":false,"suffix":""},{"dropping-particle":"","family":"Reed","given":"Ellen D","non-dropping-particle":"","parse-names":false,"suffix":""},{"dropping-particle":"","family":"Stancavage","given":"Frances B","non-dropping-particle":"","parse-names":false,"suffix":""},{"dropping-particle":"","family":"Champagne","given":"Audrey","non-dropping-particle":"","parse-names":false,"suffix":""},{"dropping-particle":"","family":"Dabbs","given":"Patricia","non-dropping-particle":"","parse-names":false,"suffix":""},{"dropping-particle":"","family":"Hedges","given":"Larry","non-dropping-particle":"","parse-names":false,"suffix":""}],"container-title":"Commissioned by the NAEP Validity Studies (NVS) Panel March","id":"ITEM-1","issued":{"date-parts":[["1999"]]},"page":"1-23","publisher-place":"California","title":"An Investigation of Why Students Do Not Respond to Questions","type":"speech"},"uris":["http://www.mendeley.com/documents/?uuid=8c95b236-2608-411b-a9de-6109dd7b97b9"]}],"mendeley":{"formattedCitation":"[18]","plainTextFormattedCitation":"[18]","previouslyFormattedCitation":"[18]"},"properties":{"noteIndex":0},"schema":"https://github.com/citation-style-language/schema/raw/master/csl-citation.json"}</w:instrText>
      </w:r>
      <w:r w:rsidR="00C103D5" w:rsidRPr="00236F53">
        <w:rPr>
          <w:rFonts w:ascii="Times New Roman" w:hAnsi="Times New Roman" w:cs="Times New Roman"/>
          <w:sz w:val="20"/>
          <w:szCs w:val="20"/>
        </w:rPr>
        <w:fldChar w:fldCharType="separate"/>
      </w:r>
      <w:r w:rsidR="00C103D5" w:rsidRPr="00236F53">
        <w:rPr>
          <w:rFonts w:ascii="Times New Roman" w:hAnsi="Times New Roman" w:cs="Times New Roman"/>
          <w:noProof/>
          <w:sz w:val="20"/>
          <w:szCs w:val="20"/>
        </w:rPr>
        <w:t>[18]</w:t>
      </w:r>
      <w:r w:rsidR="00C103D5" w:rsidRPr="00236F53">
        <w:rPr>
          <w:rFonts w:ascii="Times New Roman" w:hAnsi="Times New Roman" w:cs="Times New Roman"/>
          <w:sz w:val="20"/>
          <w:szCs w:val="20"/>
        </w:rPr>
        <w:fldChar w:fldCharType="end"/>
      </w:r>
      <w:r w:rsidR="00CA140A" w:rsidRPr="00236F53">
        <w:rPr>
          <w:rFonts w:ascii="Times New Roman" w:hAnsi="Times New Roman" w:cs="Times New Roman"/>
          <w:sz w:val="20"/>
          <w:szCs w:val="20"/>
        </w:rPr>
        <w:t xml:space="preserve">dalam membuat </w:t>
      </w:r>
      <w:proofErr w:type="spellStart"/>
      <w:r w:rsidR="00CA140A" w:rsidRPr="00236F53">
        <w:rPr>
          <w:rFonts w:ascii="Times New Roman" w:hAnsi="Times New Roman" w:cs="Times New Roman"/>
          <w:sz w:val="20"/>
          <w:szCs w:val="20"/>
        </w:rPr>
        <w:t>rebuttal</w:t>
      </w:r>
      <w:proofErr w:type="spellEnd"/>
      <w:r w:rsidR="00CA140A" w:rsidRPr="00236F53">
        <w:rPr>
          <w:rFonts w:ascii="Times New Roman" w:hAnsi="Times New Roman" w:cs="Times New Roman"/>
          <w:sz w:val="20"/>
          <w:szCs w:val="20"/>
        </w:rPr>
        <w:t xml:space="preserve"> pada saat </w:t>
      </w:r>
      <w:proofErr w:type="spellStart"/>
      <w:r w:rsidR="00CA140A" w:rsidRPr="00236F53">
        <w:rPr>
          <w:rFonts w:ascii="Times New Roman" w:hAnsi="Times New Roman" w:cs="Times New Roman"/>
          <w:i/>
          <w:iCs/>
          <w:sz w:val="20"/>
          <w:szCs w:val="20"/>
        </w:rPr>
        <w:t>post-test</w:t>
      </w:r>
      <w:proofErr w:type="spellEnd"/>
      <w:r w:rsidR="00CA140A" w:rsidRPr="00236F53">
        <w:rPr>
          <w:rFonts w:ascii="Times New Roman" w:hAnsi="Times New Roman" w:cs="Times New Roman"/>
          <w:sz w:val="20"/>
          <w:szCs w:val="20"/>
        </w:rPr>
        <w:t>, karena menganggap semua hal telah dijelaskan pada saat diskusi kelas</w:t>
      </w:r>
      <w:r w:rsidR="00CA140A" w:rsidRPr="00236F53">
        <w:rPr>
          <w:rFonts w:ascii="Times New Roman" w:hAnsi="Times New Roman" w:cs="Times New Roman"/>
          <w:sz w:val="20"/>
          <w:szCs w:val="20"/>
        </w:rPr>
        <w:t>.</w:t>
      </w:r>
      <w:r w:rsidRPr="00236F53">
        <w:rPr>
          <w:rFonts w:ascii="Times New Roman" w:hAnsi="Times New Roman" w:cs="Times New Roman"/>
          <w:sz w:val="20"/>
          <w:szCs w:val="20"/>
        </w:rPr>
        <w:t xml:space="preserve"> </w:t>
      </w:r>
      <w:r w:rsidR="00CA140A" w:rsidRPr="00236F53">
        <w:rPr>
          <w:rFonts w:ascii="Times New Roman" w:hAnsi="Times New Roman" w:cs="Times New Roman"/>
          <w:sz w:val="20"/>
          <w:szCs w:val="20"/>
        </w:rPr>
        <w:t xml:space="preserve">Penyebab kurang tingginya perubahan level kekuatan bukti </w:t>
      </w:r>
      <w:proofErr w:type="spellStart"/>
      <w:r w:rsidR="00CA140A" w:rsidRPr="00236F53">
        <w:rPr>
          <w:rFonts w:ascii="Times New Roman" w:hAnsi="Times New Roman" w:cs="Times New Roman"/>
          <w:i/>
          <w:iCs/>
          <w:sz w:val="20"/>
          <w:szCs w:val="20"/>
        </w:rPr>
        <w:t>rebuttal</w:t>
      </w:r>
      <w:proofErr w:type="spellEnd"/>
      <w:r w:rsidR="00CA140A" w:rsidRPr="00236F53">
        <w:rPr>
          <w:rFonts w:ascii="Times New Roman" w:hAnsi="Times New Roman" w:cs="Times New Roman"/>
          <w:sz w:val="20"/>
          <w:szCs w:val="20"/>
        </w:rPr>
        <w:t xml:space="preserve"> adalah, s</w:t>
      </w:r>
      <w:r w:rsidR="00CA140A" w:rsidRPr="00236F53">
        <w:rPr>
          <w:rFonts w:ascii="Times New Roman" w:hAnsi="Times New Roman" w:cs="Times New Roman"/>
          <w:sz w:val="20"/>
          <w:szCs w:val="20"/>
        </w:rPr>
        <w:t xml:space="preserve">ifat isu sosio saintifik yang terbuka, </w:t>
      </w:r>
      <w:proofErr w:type="spellStart"/>
      <w:r w:rsidR="00CA140A" w:rsidRPr="00236F53">
        <w:rPr>
          <w:rFonts w:ascii="Times New Roman" w:hAnsi="Times New Roman" w:cs="Times New Roman"/>
          <w:i/>
          <w:iCs/>
          <w:sz w:val="20"/>
          <w:szCs w:val="20"/>
        </w:rPr>
        <w:t>ill</w:t>
      </w:r>
      <w:proofErr w:type="spellEnd"/>
      <w:r w:rsidR="00CA140A" w:rsidRPr="00236F53">
        <w:rPr>
          <w:rFonts w:ascii="Times New Roman" w:hAnsi="Times New Roman" w:cs="Times New Roman"/>
          <w:i/>
          <w:iCs/>
          <w:sz w:val="20"/>
          <w:szCs w:val="20"/>
        </w:rPr>
        <w:t xml:space="preserve"> </w:t>
      </w:r>
      <w:proofErr w:type="spellStart"/>
      <w:r w:rsidR="00CA140A" w:rsidRPr="00236F53">
        <w:rPr>
          <w:rFonts w:ascii="Times New Roman" w:hAnsi="Times New Roman" w:cs="Times New Roman"/>
          <w:i/>
          <w:iCs/>
          <w:sz w:val="20"/>
          <w:szCs w:val="20"/>
        </w:rPr>
        <w:t>structure</w:t>
      </w:r>
      <w:proofErr w:type="spellEnd"/>
      <w:r w:rsidR="00CA140A" w:rsidRPr="00236F53">
        <w:rPr>
          <w:rFonts w:ascii="Times New Roman" w:hAnsi="Times New Roman" w:cs="Times New Roman"/>
          <w:sz w:val="20"/>
          <w:szCs w:val="20"/>
        </w:rPr>
        <w:t xml:space="preserve"> sehingga penyelesaian permasalahan akan lebih komprehensif dan kontekstual dengan fokus pada saat diskusi</w:t>
      </w:r>
      <w:r w:rsidR="00056136" w:rsidRPr="00236F53">
        <w:rPr>
          <w:rFonts w:ascii="Times New Roman" w:hAnsi="Times New Roman" w:cs="Times New Roman"/>
          <w:sz w:val="20"/>
          <w:szCs w:val="20"/>
        </w:rPr>
        <w:t xml:space="preserve"> </w:t>
      </w:r>
      <w:r w:rsidR="00056136" w:rsidRPr="00236F53">
        <w:rPr>
          <w:rFonts w:ascii="Times New Roman" w:hAnsi="Times New Roman" w:cs="Times New Roman"/>
          <w:sz w:val="20"/>
          <w:szCs w:val="20"/>
        </w:rPr>
        <w:fldChar w:fldCharType="begin" w:fldLock="1"/>
      </w:r>
      <w:r w:rsidR="00056136" w:rsidRPr="00236F53">
        <w:rPr>
          <w:rFonts w:ascii="Times New Roman" w:hAnsi="Times New Roman" w:cs="Times New Roman"/>
          <w:sz w:val="20"/>
          <w:szCs w:val="20"/>
        </w:rPr>
        <w:instrText>ADDIN CSL_CITATION {"citationItems":[{"id":"ITEM-1","itemData":{"DOI":"10.5897/ERR2013.1534","ISSN":"1990-3839, 1990-3839","abstract":"Nowadays, there is a need in science education to consider scientific research and its applications alongside ethical consensus. Even though classroom debates of value issues have been demonstrated to significantly contribute to the raising of social consciousness and awareness, research shows that neither academics in higher education nor teachers in primary and secondary education deal with these issues sufficiently in their classes. In this study, the “Framework for Teaching Bioethics” was used in tackling the ethical issues about ‘Genetic Screening Tests’ (GST) and ‘Genetically Modified Organisms’ (GMOs). The present study examined the effect of “Framework for Teaching Bioethics” on students’ argumentation quality and on students’ ethical values which students consider while they are deciding about the ethical dilemmas. Also the contribution of individuals’ content knowledge on the argumentation quality was examined. In this study a quasi-experimental pre-post test design was used. The participants of the study were biology teacher candidates (n=38). Achievement Test (AT) and Bioethical Values Instrument (BVI) were used as data collection tools. Also interviews were conducted with 12 of participants, who were selected according to their AT scores. During interviews, participants advanced their positions about ethical dilemmas, which were about genetically modified organisms and genetic screening tests. Participants’ arguments assessed in terms of justifications and their scientific grounds based on a four point rubric (Argumentation Quality Rubric). Results indicate that “Framework for Teaching Bioethics” significantly affected students’ argumentation quality and content knowledge was","author":[{"dropping-particle":"","family":"Keskin","given":"Melike Özer","non-dropping-particle":"","parse-names":false,"suffix":""},{"dropping-particle":"","family":"Samanci","given":"Nilay Keskin","non-dropping-particle":"","parse-names":false,"suffix":""},{"dropping-particle":"","family":"Yaman","given":"Hale","non-dropping-particle":"","parse-names":false,"suffix":""}],"container-title":"Educational Research and Reviews","id":"ITEM-1","issue":"16","issued":{"date-parts":[["2013"]]},"page":"1383-1391","title":"Argumentation based bioethics education : Sample implementation on Genetically Modified Organisms ( GMOs ) and genetic screening tests","type":"article-journal","volume":"8"},"uris":["http://www.mendeley.com/documents/?uuid=966f4197-dc44-4a65-b8c3-7d46412d79ca"]},{"id":"ITEM-2","itemData":{"DOI":"10.1002/tea.21385","ISSN":"10982736","abstract":"Teaching socioscientific issues (SSI) necessitates dialogic discourse activities. However, a majority of science teachers prefer monologic discourse in SSI contexts. In addition, some of these teachers are resistant to change (from monologic to dialogic discourse) despite certain professional development attempts. The purpose of the present single-case study was to investigate the nature of this resistance in a preservice science teacher (PST) (Duygu). We longitudinally followed preservice teachers through 1 year of their continuum of professional development (CPD). We administered a questionnaire including vignettes representing two types of discourse (monologic and dialogic) in SSI teaching; the participants selected one of the vignettes at four different points in their CPD: before an argumentation-based workshop (N ¼ 122), after the workshop (N ¼ 6), after a SSI-based teaching practicum (N ¼ 5), and during the induction year (N ¼ 1). The interviews (semi-structured and stimulated recall) and classroom observations supported these data. We concluded that the argumentation-based workshop decreased Duygu's resistance to dialogic discourse by producing pseudo-changes, emergencies, and no changes in her beliefs. However, negative experiences during the teaching practicum enhanced resistance and resulted in a reversal of previous positive beliefs. Similarly, negative induction experiences contributed to her resistance by elaborating previous negative beliefs. In addition, we argue that resistance to change is a complex process exceeding the boundaries of units (e.g., discourse), subjects (e.g., SSI), and subject-matter education (e.g., science education). The cognitive mechanisms (epistemic heuristic, evidence-based justification, and prioritization), belief development processes (pseudo-change, reversal, etc.), and a range of barriers (limited educational opportunities, na€ ıve epistemologies, an argumentation-avoider personality, etc.) produce a complex ecosystem. We believe that any effort that would be conducted to change science teachers' teaching orientations from monologic to more dialogic versions and that does not consider this ecosystem will not thrive. # Many governments have incorporated socioscientific issues (SSI; e.g., nuclear energy and cloning) into science curricula. The changes in the nature of science and scientific literacy, governmental pressures on the enhancement of the public understanding of science, and promising learning outcom…","author":[{"dropping-particle":"","family":"Kilinc","given":"Ahmet","non-dropping-particle":"","parse-names":false,"suffix":""},{"dropping-particle":"","family":"Demiral","given":"Umit","non-dropping-particle":"","parse-names":false,"suffix":""},{"dropping-particle":"","family":"Kartal","given":"Tezcan","non-dropping-particle":"","parse-names":false,"suffix":""}],"container-title":"Journal of Research in Science Teaching","id":"ITEM-2","issue":"6","issued":{"date-parts":[["2017"]]},"title":"Resistance to dialogic discourse in SSI teaching: The effects of an argumentation-based workshop, teaching practicum, and induction on a preservice science teacher","type":"article-journal","volume":"54"},"uris":["http://www.mendeley.com/documents/?uuid=c61c6440-6a95-37e6-8ae3-8bb7569d7e7b"]},{"id":"ITEM-3","itemData":{"DOI":"10.1080/0305724042000733091","ISSN":"03057240","PMID":"16317839","abstract":"This study explores models of how people perceive moral aspects of socio-scientific issues. Thirty college students participated in interviews during which they discussed their reactions to and resolutions of two genetic engineering issues. The interview data were analyzed qualitatively to produce an emergent taxonomy of moral concerns recognized by the participant. The participants expressed sensitivity to moral aspects including concern and empathy for the well-being of others, an aversion to altering the natural order and slippery slope implications. In arriving at their final resolutions, many participants integrated their moral concerns with non-moral factors. The patterns revealed suggest that moral and non-moral concerns act in concern as they influence socio-scientific decision-making.","author":[{"dropping-particle":"","family":"Sadler","given":"Troy D.","non-dropping-particle":"","parse-names":false,"suffix":""}],"container-title":"Journal of Moral Education","id":"ITEM-3","issue":"3","issued":{"date-parts":[["2004"]]},"page":"339-358","title":"Moral sensitivity and its contribution to the resolution of socio-scientific issues","type":"article-journal","volume":"33"},"uris":["http://www.mendeley.com/documents/?uuid=efae1c06-0e4d-4f13-a4cf-9b83fc1f994f"]}],"mendeley":{"formattedCitation":"[4], [19], [20]","plainTextFormattedCitation":"[4], [19], [20]","previouslyFormattedCitation":"[4], [19], [20]"},"properties":{"noteIndex":0},"schema":"https://github.com/citation-style-language/schema/raw/master/csl-citation.json"}</w:instrText>
      </w:r>
      <w:r w:rsidR="00056136" w:rsidRPr="00236F53">
        <w:rPr>
          <w:rFonts w:ascii="Times New Roman" w:hAnsi="Times New Roman" w:cs="Times New Roman"/>
          <w:sz w:val="20"/>
          <w:szCs w:val="20"/>
        </w:rPr>
        <w:fldChar w:fldCharType="separate"/>
      </w:r>
      <w:r w:rsidR="00056136" w:rsidRPr="00236F53">
        <w:rPr>
          <w:rFonts w:ascii="Times New Roman" w:hAnsi="Times New Roman" w:cs="Times New Roman"/>
          <w:noProof/>
          <w:sz w:val="20"/>
          <w:szCs w:val="20"/>
        </w:rPr>
        <w:t>[4], [19], [20]</w:t>
      </w:r>
      <w:r w:rsidR="00056136" w:rsidRPr="00236F53">
        <w:rPr>
          <w:rFonts w:ascii="Times New Roman" w:hAnsi="Times New Roman" w:cs="Times New Roman"/>
          <w:sz w:val="20"/>
          <w:szCs w:val="20"/>
        </w:rPr>
        <w:fldChar w:fldCharType="end"/>
      </w:r>
      <w:r w:rsidR="00CA140A" w:rsidRPr="00236F53">
        <w:rPr>
          <w:rFonts w:ascii="Times New Roman" w:hAnsi="Times New Roman" w:cs="Times New Roman"/>
          <w:sz w:val="20"/>
          <w:szCs w:val="20"/>
        </w:rPr>
        <w:t xml:space="preserve">; </w:t>
      </w:r>
      <w:r w:rsidR="00CA140A" w:rsidRPr="00236F53">
        <w:rPr>
          <w:rFonts w:ascii="Times New Roman" w:hAnsi="Times New Roman" w:cs="Times New Roman"/>
          <w:sz w:val="20"/>
          <w:szCs w:val="20"/>
        </w:rPr>
        <w:t>Belum optimalnya penekanan pentingnya menyebutkan sumber pengambilan data, nara sumber dan konteks dari rujukan yang diambil</w:t>
      </w:r>
      <w:r w:rsidR="00CA140A" w:rsidRPr="00236F53">
        <w:rPr>
          <w:rFonts w:ascii="Times New Roman" w:hAnsi="Times New Roman" w:cs="Times New Roman"/>
          <w:sz w:val="20"/>
          <w:szCs w:val="20"/>
        </w:rPr>
        <w:t>; dan t</w:t>
      </w:r>
      <w:r w:rsidR="00CA140A" w:rsidRPr="00236F53">
        <w:rPr>
          <w:rFonts w:ascii="Times New Roman" w:hAnsi="Times New Roman" w:cs="Times New Roman"/>
          <w:sz w:val="20"/>
          <w:szCs w:val="20"/>
        </w:rPr>
        <w:t>idak semua peserta didik memperoleh kesempatan me</w:t>
      </w:r>
      <w:r w:rsidR="00BF1BF9" w:rsidRPr="00236F53">
        <w:rPr>
          <w:rFonts w:ascii="Times New Roman" w:hAnsi="Times New Roman" w:cs="Times New Roman"/>
          <w:sz w:val="20"/>
          <w:szCs w:val="20"/>
        </w:rPr>
        <w:t xml:space="preserve">lakukan </w:t>
      </w:r>
      <w:proofErr w:type="spellStart"/>
      <w:r w:rsidR="00CA140A" w:rsidRPr="00236F53">
        <w:rPr>
          <w:rFonts w:ascii="Times New Roman" w:hAnsi="Times New Roman" w:cs="Times New Roman"/>
          <w:i/>
          <w:iCs/>
          <w:sz w:val="20"/>
          <w:szCs w:val="20"/>
        </w:rPr>
        <w:t>rebuttal</w:t>
      </w:r>
      <w:proofErr w:type="spellEnd"/>
      <w:r w:rsidR="00CA140A" w:rsidRPr="00236F53">
        <w:rPr>
          <w:rFonts w:ascii="Times New Roman" w:hAnsi="Times New Roman" w:cs="Times New Roman"/>
          <w:sz w:val="20"/>
          <w:szCs w:val="20"/>
        </w:rPr>
        <w:t xml:space="preserve"> secara lisan karena kepercayaan diri yang rendah (terhadap bukti yang akan diberikan dan sikap teman)</w:t>
      </w:r>
      <w:r w:rsidR="00CA140A" w:rsidRPr="00236F53">
        <w:rPr>
          <w:rFonts w:ascii="Times New Roman" w:hAnsi="Times New Roman" w:cs="Times New Roman"/>
          <w:sz w:val="20"/>
          <w:szCs w:val="20"/>
        </w:rPr>
        <w:t>.</w:t>
      </w:r>
      <w:r w:rsidR="00BF1BF9" w:rsidRPr="00236F53">
        <w:rPr>
          <w:rFonts w:ascii="Times New Roman" w:hAnsi="Times New Roman" w:cs="Times New Roman"/>
          <w:sz w:val="20"/>
          <w:szCs w:val="20"/>
        </w:rPr>
        <w:t xml:space="preserve"> </w:t>
      </w:r>
    </w:p>
    <w:p w14:paraId="087A1B5A" w14:textId="6CFFB9EA" w:rsidR="00BF1BF9" w:rsidRPr="00236F53" w:rsidRDefault="00056136" w:rsidP="00BF1BF9">
      <w:pPr>
        <w:spacing w:after="0" w:line="240" w:lineRule="auto"/>
        <w:ind w:firstLine="426"/>
        <w:jc w:val="both"/>
        <w:rPr>
          <w:rFonts w:ascii="Times New Roman" w:hAnsi="Times New Roman" w:cs="Times New Roman"/>
          <w:sz w:val="20"/>
          <w:szCs w:val="20"/>
        </w:rPr>
      </w:pPr>
      <w:r w:rsidRPr="00236F53">
        <w:rPr>
          <w:rFonts w:ascii="Times New Roman" w:hAnsi="Times New Roman" w:cs="Times New Roman"/>
          <w:b/>
          <w:bCs/>
          <w:noProof/>
          <w:sz w:val="20"/>
          <w:szCs w:val="20"/>
        </w:rPr>
        <w:drawing>
          <wp:anchor distT="0" distB="0" distL="114300" distR="114300" simplePos="0" relativeHeight="251660288" behindDoc="0" locked="0" layoutInCell="1" allowOverlap="1" wp14:anchorId="3F27028C" wp14:editId="5B2A6EF8">
            <wp:simplePos x="0" y="0"/>
            <wp:positionH relativeFrom="margin">
              <wp:posOffset>2432250</wp:posOffset>
            </wp:positionH>
            <wp:positionV relativeFrom="margin">
              <wp:posOffset>4817511</wp:posOffset>
            </wp:positionV>
            <wp:extent cx="3355975" cy="897255"/>
            <wp:effectExtent l="12700" t="12700" r="9525" b="171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7-10 at 09.30.37.png"/>
                    <pic:cNvPicPr/>
                  </pic:nvPicPr>
                  <pic:blipFill>
                    <a:blip r:embed="rId10">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3355975" cy="89725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BF1BF9" w:rsidRPr="00236F53">
        <w:rPr>
          <w:rFonts w:ascii="Times New Roman" w:hAnsi="Times New Roman" w:cs="Times New Roman"/>
          <w:sz w:val="20"/>
          <w:szCs w:val="20"/>
        </w:rPr>
        <w:t xml:space="preserve">Pergeseran kualitas </w:t>
      </w:r>
      <w:proofErr w:type="spellStart"/>
      <w:r w:rsidR="00BF1BF9" w:rsidRPr="00236F53">
        <w:rPr>
          <w:rFonts w:ascii="Times New Roman" w:hAnsi="Times New Roman" w:cs="Times New Roman"/>
          <w:i/>
          <w:iCs/>
          <w:sz w:val="20"/>
          <w:szCs w:val="20"/>
        </w:rPr>
        <w:t>rebuttal</w:t>
      </w:r>
      <w:proofErr w:type="spellEnd"/>
      <w:r w:rsidR="00BF1BF9" w:rsidRPr="00236F53">
        <w:rPr>
          <w:rFonts w:ascii="Times New Roman" w:hAnsi="Times New Roman" w:cs="Times New Roman"/>
          <w:sz w:val="20"/>
          <w:szCs w:val="20"/>
        </w:rPr>
        <w:t xml:space="preserve"> secara individu pada kelas menggunakan Gabungan Argumentasi Dialogis + Pendekatan SWH cenderung mengalami kenaikan kualitas </w:t>
      </w:r>
      <w:proofErr w:type="spellStart"/>
      <w:r w:rsidR="00BF1BF9" w:rsidRPr="00236F53">
        <w:rPr>
          <w:rFonts w:ascii="Times New Roman" w:hAnsi="Times New Roman" w:cs="Times New Roman"/>
          <w:i/>
          <w:iCs/>
          <w:sz w:val="20"/>
          <w:szCs w:val="20"/>
        </w:rPr>
        <w:t>rebuttal</w:t>
      </w:r>
      <w:proofErr w:type="spellEnd"/>
      <w:r w:rsidR="00BF1BF9" w:rsidRPr="00236F53">
        <w:rPr>
          <w:rFonts w:ascii="Times New Roman" w:hAnsi="Times New Roman" w:cs="Times New Roman"/>
          <w:sz w:val="20"/>
          <w:szCs w:val="20"/>
        </w:rPr>
        <w:t xml:space="preserve"> lebih baik</w:t>
      </w:r>
      <w:r w:rsidR="008F3976" w:rsidRPr="00236F53">
        <w:rPr>
          <w:rFonts w:ascii="Times New Roman" w:hAnsi="Times New Roman" w:cs="Times New Roman"/>
          <w:sz w:val="20"/>
          <w:szCs w:val="20"/>
        </w:rPr>
        <w:t xml:space="preserve"> dibandingkan dengan kelas dengan perlakuan Argumentasi Dialogis saja atau dengan perlakuan SWH saja</w:t>
      </w:r>
      <w:r w:rsidR="00BF1BF9" w:rsidRPr="00236F53">
        <w:rPr>
          <w:rFonts w:ascii="Times New Roman" w:hAnsi="Times New Roman" w:cs="Times New Roman"/>
          <w:sz w:val="20"/>
          <w:szCs w:val="20"/>
        </w:rPr>
        <w:t>.</w:t>
      </w:r>
      <w:r w:rsidR="008F3976" w:rsidRPr="00236F53">
        <w:rPr>
          <w:rFonts w:ascii="Times New Roman" w:hAnsi="Times New Roman" w:cs="Times New Roman"/>
          <w:sz w:val="20"/>
          <w:szCs w:val="20"/>
        </w:rPr>
        <w:t xml:space="preserve"> </w:t>
      </w:r>
      <w:r w:rsidR="008F3976" w:rsidRPr="00236F53">
        <w:rPr>
          <w:rFonts w:ascii="Times New Roman" w:hAnsi="Times New Roman" w:cs="Times New Roman"/>
          <w:sz w:val="20"/>
          <w:szCs w:val="20"/>
        </w:rPr>
        <w:t xml:space="preserve">Pencatatan proses diskusi secara dialog dan negosiasi sangat membantu dalam membangun kekuatan bukti </w:t>
      </w:r>
      <w:proofErr w:type="spellStart"/>
      <w:r w:rsidR="008F3976" w:rsidRPr="00236F53">
        <w:rPr>
          <w:rFonts w:ascii="Times New Roman" w:hAnsi="Times New Roman" w:cs="Times New Roman"/>
          <w:i/>
          <w:iCs/>
          <w:sz w:val="20"/>
          <w:szCs w:val="20"/>
        </w:rPr>
        <w:t>rebuttal</w:t>
      </w:r>
      <w:proofErr w:type="spellEnd"/>
      <w:r w:rsidR="008F3976" w:rsidRPr="00236F53">
        <w:rPr>
          <w:rFonts w:ascii="Times New Roman" w:hAnsi="Times New Roman" w:cs="Times New Roman"/>
          <w:sz w:val="20"/>
          <w:szCs w:val="20"/>
        </w:rPr>
        <w:t xml:space="preserve">. Peserta didik dan guru harus secara </w:t>
      </w:r>
      <w:r w:rsidR="00236F53" w:rsidRPr="00236F53">
        <w:rPr>
          <w:rFonts w:ascii="Times New Roman" w:hAnsi="Times New Roman" w:cs="Times New Roman"/>
          <w:sz w:val="20"/>
          <w:szCs w:val="20"/>
        </w:rPr>
        <w:t>saksama</w:t>
      </w:r>
      <w:r w:rsidR="008F3976" w:rsidRPr="00236F53">
        <w:rPr>
          <w:rFonts w:ascii="Times New Roman" w:hAnsi="Times New Roman" w:cs="Times New Roman"/>
          <w:sz w:val="20"/>
          <w:szCs w:val="20"/>
        </w:rPr>
        <w:t xml:space="preserve"> memilah dan memilih mana bukti yang kuat dan benar agar kelompok yang berlawanan terbujuk beralih dukungan, mengakui kelemahan </w:t>
      </w:r>
      <w:proofErr w:type="spellStart"/>
      <w:r w:rsidR="008F3976" w:rsidRPr="00236F53">
        <w:rPr>
          <w:rFonts w:ascii="Times New Roman" w:hAnsi="Times New Roman" w:cs="Times New Roman"/>
          <w:i/>
          <w:iCs/>
          <w:sz w:val="20"/>
          <w:szCs w:val="20"/>
        </w:rPr>
        <w:t>rebuttal</w:t>
      </w:r>
      <w:proofErr w:type="spellEnd"/>
      <w:r w:rsidR="008F3976" w:rsidRPr="00236F53">
        <w:rPr>
          <w:rFonts w:ascii="Times New Roman" w:hAnsi="Times New Roman" w:cs="Times New Roman"/>
          <w:i/>
          <w:iCs/>
          <w:sz w:val="20"/>
          <w:szCs w:val="20"/>
        </w:rPr>
        <w:t xml:space="preserve"> </w:t>
      </w:r>
      <w:r w:rsidR="008F3976" w:rsidRPr="00236F53">
        <w:rPr>
          <w:rFonts w:ascii="Times New Roman" w:hAnsi="Times New Roman" w:cs="Times New Roman"/>
          <w:sz w:val="20"/>
          <w:szCs w:val="20"/>
        </w:rPr>
        <w:t xml:space="preserve">dirinya, </w:t>
      </w:r>
      <w:r w:rsidR="00CD072A" w:rsidRPr="00236F53">
        <w:rPr>
          <w:rFonts w:ascii="Times New Roman" w:hAnsi="Times New Roman" w:cs="Times New Roman"/>
          <w:sz w:val="20"/>
          <w:szCs w:val="20"/>
        </w:rPr>
        <w:t>hingga</w:t>
      </w:r>
      <w:r w:rsidR="008F3976" w:rsidRPr="00236F53">
        <w:rPr>
          <w:rFonts w:ascii="Times New Roman" w:hAnsi="Times New Roman" w:cs="Times New Roman"/>
          <w:sz w:val="20"/>
          <w:szCs w:val="20"/>
        </w:rPr>
        <w:t xml:space="preserve"> akhirnya mengakui kebenaran yang diajukan lawan.</w:t>
      </w:r>
    </w:p>
    <w:p w14:paraId="53A80D61" w14:textId="5CDFC391" w:rsidR="00CA140A" w:rsidRPr="00236F53" w:rsidRDefault="00E43CF2" w:rsidP="00E43CF2">
      <w:pPr>
        <w:spacing w:after="0" w:line="240" w:lineRule="auto"/>
        <w:ind w:firstLine="426"/>
        <w:jc w:val="both"/>
        <w:rPr>
          <w:rFonts w:ascii="Times New Roman" w:hAnsi="Times New Roman" w:cs="Times New Roman"/>
          <w:sz w:val="20"/>
          <w:szCs w:val="20"/>
        </w:rPr>
      </w:pPr>
      <w:r w:rsidRPr="00236F53">
        <w:rPr>
          <w:rFonts w:ascii="Times New Roman" w:hAnsi="Times New Roman" w:cs="Times New Roman"/>
          <w:b/>
          <w:bCs/>
          <w:sz w:val="20"/>
          <w:szCs w:val="20"/>
        </w:rPr>
        <w:t>Ketiga</w:t>
      </w:r>
      <w:r w:rsidR="00CA140A" w:rsidRPr="00236F53">
        <w:rPr>
          <w:rFonts w:ascii="Times New Roman" w:hAnsi="Times New Roman" w:cs="Times New Roman"/>
          <w:b/>
          <w:bCs/>
          <w:sz w:val="20"/>
          <w:szCs w:val="20"/>
        </w:rPr>
        <w:t xml:space="preserve">, </w:t>
      </w:r>
      <w:r w:rsidRPr="00236F53">
        <w:rPr>
          <w:rFonts w:ascii="Times New Roman" w:hAnsi="Times New Roman" w:cs="Times New Roman"/>
          <w:sz w:val="20"/>
          <w:szCs w:val="20"/>
        </w:rPr>
        <w:t>peningkatan penguasaan pelajaran Biologi menunjukkan tidak terjadi perubahan yang signifikan dengan pemberian pembelajaran pendekatan SWH dan Gabungan, namun memberikan perubahan signifikan menggunakan pembelajaran Argumentasi Dialogis pada materi bioteknologi.</w:t>
      </w:r>
      <w:r w:rsidR="00BF1BF9" w:rsidRPr="00236F53">
        <w:rPr>
          <w:rFonts w:ascii="Times New Roman" w:hAnsi="Times New Roman" w:cs="Times New Roman"/>
          <w:sz w:val="20"/>
          <w:szCs w:val="20"/>
        </w:rPr>
        <w:t xml:space="preserve"> </w:t>
      </w:r>
      <w:r w:rsidR="006D2C81" w:rsidRPr="00236F53">
        <w:rPr>
          <w:rFonts w:ascii="Times New Roman" w:hAnsi="Times New Roman" w:cs="Times New Roman"/>
          <w:sz w:val="20"/>
          <w:szCs w:val="20"/>
        </w:rPr>
        <w:t xml:space="preserve">Hasil uji di kelas pembelajaran argumentasi dialogis menunjukkan adanya perbedaan signifikan dengan nilai </w:t>
      </w:r>
      <w:r w:rsidR="006D2C81" w:rsidRPr="00236F53">
        <w:rPr>
          <w:rFonts w:ascii="Times New Roman" w:hAnsi="Times New Roman" w:cs="Times New Roman"/>
          <w:i/>
          <w:iCs/>
          <w:sz w:val="20"/>
          <w:szCs w:val="20"/>
        </w:rPr>
        <w:t>p-</w:t>
      </w:r>
      <w:proofErr w:type="spellStart"/>
      <w:r w:rsidR="006D2C81" w:rsidRPr="00236F53">
        <w:rPr>
          <w:rFonts w:ascii="Times New Roman" w:hAnsi="Times New Roman" w:cs="Times New Roman"/>
          <w:i/>
          <w:iCs/>
          <w:sz w:val="20"/>
          <w:szCs w:val="20"/>
        </w:rPr>
        <w:t>value</w:t>
      </w:r>
      <w:proofErr w:type="spellEnd"/>
      <w:r w:rsidR="006D2C81" w:rsidRPr="00236F53">
        <w:rPr>
          <w:rFonts w:ascii="Times New Roman" w:hAnsi="Times New Roman" w:cs="Times New Roman"/>
          <w:sz w:val="20"/>
          <w:szCs w:val="20"/>
        </w:rPr>
        <w:t xml:space="preserve"> sebesar 0,04. Selanjutnya dilakukan uji </w:t>
      </w:r>
      <w:proofErr w:type="spellStart"/>
      <w:r w:rsidR="006D2C81" w:rsidRPr="00236F53">
        <w:rPr>
          <w:rFonts w:ascii="Times New Roman" w:hAnsi="Times New Roman" w:cs="Times New Roman"/>
          <w:sz w:val="20"/>
          <w:szCs w:val="20"/>
        </w:rPr>
        <w:t>Post</w:t>
      </w:r>
      <w:proofErr w:type="spellEnd"/>
      <w:r w:rsidR="006D2C81" w:rsidRPr="00236F53">
        <w:rPr>
          <w:rFonts w:ascii="Times New Roman" w:hAnsi="Times New Roman" w:cs="Times New Roman"/>
          <w:sz w:val="20"/>
          <w:szCs w:val="20"/>
        </w:rPr>
        <w:t xml:space="preserve"> Hoc menggunakan uji </w:t>
      </w:r>
      <w:proofErr w:type="spellStart"/>
      <w:r w:rsidR="006D2C81" w:rsidRPr="00236F53">
        <w:rPr>
          <w:rFonts w:ascii="Times New Roman" w:hAnsi="Times New Roman" w:cs="Times New Roman"/>
          <w:sz w:val="20"/>
          <w:szCs w:val="20"/>
        </w:rPr>
        <w:t>Mann</w:t>
      </w:r>
      <w:proofErr w:type="spellEnd"/>
      <w:r w:rsidR="006D2C81" w:rsidRPr="00236F53">
        <w:rPr>
          <w:rFonts w:ascii="Times New Roman" w:hAnsi="Times New Roman" w:cs="Times New Roman"/>
          <w:sz w:val="20"/>
          <w:szCs w:val="20"/>
        </w:rPr>
        <w:t xml:space="preserve"> Whitney (dengan nilai </w:t>
      </w:r>
      <w:r w:rsidR="006D2C81" w:rsidRPr="00236F53">
        <w:rPr>
          <w:rFonts w:ascii="Times New Roman" w:hAnsi="Times New Roman" w:cs="Times New Roman"/>
          <w:i/>
          <w:iCs/>
          <w:sz w:val="20"/>
          <w:szCs w:val="20"/>
        </w:rPr>
        <w:t>p-</w:t>
      </w:r>
      <w:proofErr w:type="spellStart"/>
      <w:r w:rsidR="006D2C81" w:rsidRPr="00236F53">
        <w:rPr>
          <w:rFonts w:ascii="Times New Roman" w:hAnsi="Times New Roman" w:cs="Times New Roman"/>
          <w:i/>
          <w:iCs/>
          <w:sz w:val="20"/>
          <w:szCs w:val="20"/>
        </w:rPr>
        <w:t>value</w:t>
      </w:r>
      <w:proofErr w:type="spellEnd"/>
      <w:r w:rsidR="006D2C81" w:rsidRPr="00236F53">
        <w:rPr>
          <w:rFonts w:ascii="Times New Roman" w:hAnsi="Times New Roman" w:cs="Times New Roman"/>
          <w:sz w:val="20"/>
          <w:szCs w:val="20"/>
        </w:rPr>
        <w:t xml:space="preserve"> &lt; α (α = 0.05). Hal ini dilakukan untuk memperoleh gambaran spesifik terkait perbedaan signifikan ketiga materi tersebut.</w:t>
      </w:r>
      <w:r w:rsidR="006D2C81" w:rsidRPr="00236F53">
        <w:rPr>
          <w:rFonts w:ascii="Times New Roman" w:hAnsi="Times New Roman" w:cs="Times New Roman"/>
          <w:sz w:val="20"/>
          <w:szCs w:val="20"/>
        </w:rPr>
        <w:t xml:space="preserve"> Berdasarkan perhitungan yang dapat dilihat hasilnya di Tabel 1, terlihat bahwa pemberian perlakuan dengan Argumentasi Dialogis pada materi Bioteknologi memberikan peningkatan penguasaan konsep.</w:t>
      </w:r>
    </w:p>
    <w:p w14:paraId="77CE885D" w14:textId="74A730CE" w:rsidR="006D2C81" w:rsidRPr="00236F53" w:rsidRDefault="006D2C81" w:rsidP="00812380">
      <w:pPr>
        <w:spacing w:after="0" w:line="240" w:lineRule="auto"/>
        <w:ind w:firstLine="426"/>
        <w:jc w:val="both"/>
        <w:rPr>
          <w:rFonts w:ascii="Times New Roman" w:hAnsi="Times New Roman" w:cs="Times New Roman"/>
          <w:sz w:val="20"/>
          <w:szCs w:val="20"/>
        </w:rPr>
      </w:pPr>
      <w:r w:rsidRPr="00236F53">
        <w:rPr>
          <w:rFonts w:ascii="Times New Roman" w:hAnsi="Times New Roman" w:cs="Times New Roman"/>
          <w:sz w:val="20"/>
          <w:szCs w:val="20"/>
        </w:rPr>
        <w:t>Penyebab tidak signifikannya penambahan penguasaan konten materi</w:t>
      </w:r>
      <w:r w:rsidRPr="00236F53">
        <w:rPr>
          <w:rFonts w:ascii="Times New Roman" w:hAnsi="Times New Roman" w:cs="Times New Roman"/>
          <w:sz w:val="20"/>
          <w:szCs w:val="20"/>
        </w:rPr>
        <w:t xml:space="preserve"> adalah, </w:t>
      </w:r>
      <w:r w:rsidRPr="00236F53">
        <w:rPr>
          <w:rFonts w:ascii="Times New Roman" w:hAnsi="Times New Roman" w:cs="Times New Roman"/>
          <w:sz w:val="20"/>
          <w:szCs w:val="20"/>
        </w:rPr>
        <w:t xml:space="preserve">Sifat isu sosio saintifik yang terbuka, </w:t>
      </w:r>
      <w:proofErr w:type="spellStart"/>
      <w:r w:rsidRPr="00236F53">
        <w:rPr>
          <w:rFonts w:ascii="Times New Roman" w:hAnsi="Times New Roman" w:cs="Times New Roman"/>
          <w:i/>
          <w:iCs/>
          <w:sz w:val="20"/>
          <w:szCs w:val="20"/>
        </w:rPr>
        <w:t>ill</w:t>
      </w:r>
      <w:proofErr w:type="spellEnd"/>
      <w:r w:rsidRPr="00236F53">
        <w:rPr>
          <w:rFonts w:ascii="Times New Roman" w:hAnsi="Times New Roman" w:cs="Times New Roman"/>
          <w:i/>
          <w:iCs/>
          <w:sz w:val="20"/>
          <w:szCs w:val="20"/>
        </w:rPr>
        <w:t xml:space="preserve"> </w:t>
      </w:r>
      <w:proofErr w:type="spellStart"/>
      <w:r w:rsidRPr="00236F53">
        <w:rPr>
          <w:rFonts w:ascii="Times New Roman" w:hAnsi="Times New Roman" w:cs="Times New Roman"/>
          <w:i/>
          <w:iCs/>
          <w:sz w:val="20"/>
          <w:szCs w:val="20"/>
        </w:rPr>
        <w:t>structure</w:t>
      </w:r>
      <w:proofErr w:type="spellEnd"/>
      <w:r w:rsidRPr="00236F53">
        <w:rPr>
          <w:rFonts w:ascii="Times New Roman" w:hAnsi="Times New Roman" w:cs="Times New Roman"/>
          <w:sz w:val="20"/>
          <w:szCs w:val="20"/>
        </w:rPr>
        <w:t xml:space="preserve"> menyebabkan fokus peserta didik dalam mempertahankan pendapat yang didukungnya tidak dapat berpatokan pada </w:t>
      </w:r>
      <w:proofErr w:type="spellStart"/>
      <w:r w:rsidRPr="00236F53">
        <w:rPr>
          <w:rFonts w:ascii="Times New Roman" w:hAnsi="Times New Roman" w:cs="Times New Roman"/>
          <w:i/>
          <w:iCs/>
          <w:sz w:val="20"/>
          <w:szCs w:val="20"/>
        </w:rPr>
        <w:t>content</w:t>
      </w:r>
      <w:proofErr w:type="spellEnd"/>
      <w:r w:rsidRPr="00236F53">
        <w:rPr>
          <w:rFonts w:ascii="Times New Roman" w:hAnsi="Times New Roman" w:cs="Times New Roman"/>
          <w:i/>
          <w:iCs/>
          <w:sz w:val="20"/>
          <w:szCs w:val="20"/>
        </w:rPr>
        <w:t xml:space="preserve"> </w:t>
      </w:r>
      <w:proofErr w:type="spellStart"/>
      <w:r w:rsidRPr="00236F53">
        <w:rPr>
          <w:rFonts w:ascii="Times New Roman" w:hAnsi="Times New Roman" w:cs="Times New Roman"/>
          <w:i/>
          <w:iCs/>
          <w:sz w:val="20"/>
          <w:szCs w:val="20"/>
        </w:rPr>
        <w:t>knowledge</w:t>
      </w:r>
      <w:proofErr w:type="spellEnd"/>
      <w:r w:rsidRPr="00236F53">
        <w:rPr>
          <w:rFonts w:ascii="Times New Roman" w:hAnsi="Times New Roman" w:cs="Times New Roman"/>
          <w:sz w:val="20"/>
          <w:szCs w:val="20"/>
        </w:rPr>
        <w:t xml:space="preserve"> saja</w:t>
      </w:r>
      <w:r w:rsidR="00056136" w:rsidRPr="00236F53">
        <w:rPr>
          <w:rFonts w:ascii="Times New Roman" w:hAnsi="Times New Roman" w:cs="Times New Roman"/>
          <w:sz w:val="20"/>
          <w:szCs w:val="20"/>
        </w:rPr>
        <w:t xml:space="preserve"> </w:t>
      </w:r>
      <w:r w:rsidR="00056136" w:rsidRPr="00236F53">
        <w:rPr>
          <w:rFonts w:ascii="Times New Roman" w:hAnsi="Times New Roman" w:cs="Times New Roman"/>
          <w:sz w:val="20"/>
          <w:szCs w:val="20"/>
        </w:rPr>
        <w:fldChar w:fldCharType="begin" w:fldLock="1"/>
      </w:r>
      <w:r w:rsidR="00056136" w:rsidRPr="00236F53">
        <w:rPr>
          <w:rFonts w:ascii="Times New Roman" w:hAnsi="Times New Roman" w:cs="Times New Roman"/>
          <w:sz w:val="20"/>
          <w:szCs w:val="20"/>
        </w:rPr>
        <w:instrText>ADDIN CSL_CITATION {"citationItems":[{"id":"ITEM-1","itemData":{"DOI":"10.1007/s11165-006-9030-9","ISSN":"0157244X","abstract":"The question of what students gain by engaging in socioscientific inquiry is addressed in two ways. First, relevant literature is surveyed to build the case that socioscientific issues (SSI) can serve as useful contexts for teaching and learning science content. Studies are reviewed which document student gains in discipline specific content knowledge as well as understandings of the nature of science. SSI are also positioned as vehicles for addressing citizenship education within science classrooms. Although the promotion of citizenship goals seems widely advocated, the specifics of how this may be accomplished remain underdeveloped. To address this issue, we introduce socioscientific reasoning as a construct which captures a suite of practices fundamental to the negotiation of SSI. In the second phase of the project, interviews with 24 middle school students from classes engaged in socioscientific inquiry serve as the basis for the development of an emergent rubric for socioscientific reasoning. Variation in practices demonstrated by this sample are explored and implications drawn for advancing socioscientific reasoning as an educationally meaningful and assessable construct.","author":[{"dropping-particle":"","family":"Sadler","given":"Troy D.","non-dropping-particle":"","parse-names":false,"suffix":""},{"dropping-particle":"","family":"Barab","given":"Sasha A.","non-dropping-particle":"","parse-names":false,"suffix":""},{"dropping-particle":"","family":"Scott","given":"Brianna","non-dropping-particle":"","parse-names":false,"suffix":""}],"container-title":"Research in Science Education","id":"ITEM-1","issue":"4","issued":{"date-parts":[["2007"]]},"page":"371-391","title":"What do students gain by engaging in socioscientific inquiry?","type":"article-journal","volume":"37"},"uris":["http://www.mendeley.com/documents/?uuid=5a160378-bdd0-4923-bb05-90ccec4ca9e3"]}],"mendeley":{"formattedCitation":"[21]","plainTextFormattedCitation":"[21]","previouslyFormattedCitation":"[21]"},"properties":{"noteIndex":0},"schema":"https://github.com/citation-style-language/schema/raw/master/csl-citation.json"}</w:instrText>
      </w:r>
      <w:r w:rsidR="00056136" w:rsidRPr="00236F53">
        <w:rPr>
          <w:rFonts w:ascii="Times New Roman" w:hAnsi="Times New Roman" w:cs="Times New Roman"/>
          <w:sz w:val="20"/>
          <w:szCs w:val="20"/>
        </w:rPr>
        <w:fldChar w:fldCharType="separate"/>
      </w:r>
      <w:r w:rsidR="00056136" w:rsidRPr="00236F53">
        <w:rPr>
          <w:rFonts w:ascii="Times New Roman" w:hAnsi="Times New Roman" w:cs="Times New Roman"/>
          <w:noProof/>
          <w:sz w:val="20"/>
          <w:szCs w:val="20"/>
        </w:rPr>
        <w:t>[21]</w:t>
      </w:r>
      <w:r w:rsidR="00056136" w:rsidRPr="00236F53">
        <w:rPr>
          <w:rFonts w:ascii="Times New Roman" w:hAnsi="Times New Roman" w:cs="Times New Roman"/>
          <w:sz w:val="20"/>
          <w:szCs w:val="20"/>
        </w:rPr>
        <w:fldChar w:fldCharType="end"/>
      </w:r>
      <w:r w:rsidR="00056136" w:rsidRPr="00236F53">
        <w:rPr>
          <w:rFonts w:ascii="Times New Roman" w:hAnsi="Times New Roman" w:cs="Times New Roman"/>
          <w:sz w:val="20"/>
          <w:szCs w:val="20"/>
        </w:rPr>
        <w:t xml:space="preserve">. </w:t>
      </w:r>
      <w:r w:rsidRPr="00236F53">
        <w:rPr>
          <w:rFonts w:ascii="Times New Roman" w:hAnsi="Times New Roman" w:cs="Times New Roman"/>
          <w:sz w:val="20"/>
          <w:szCs w:val="20"/>
        </w:rPr>
        <w:t>Proses membangun konsep masih berpusat pada guru (</w:t>
      </w:r>
      <w:proofErr w:type="spellStart"/>
      <w:r w:rsidRPr="00236F53">
        <w:rPr>
          <w:rFonts w:ascii="Times New Roman" w:hAnsi="Times New Roman" w:cs="Times New Roman"/>
          <w:i/>
          <w:iCs/>
          <w:sz w:val="20"/>
          <w:szCs w:val="20"/>
        </w:rPr>
        <w:t>teacher</w:t>
      </w:r>
      <w:proofErr w:type="spellEnd"/>
      <w:r w:rsidRPr="00236F53">
        <w:rPr>
          <w:rFonts w:ascii="Times New Roman" w:hAnsi="Times New Roman" w:cs="Times New Roman"/>
          <w:i/>
          <w:iCs/>
          <w:sz w:val="20"/>
          <w:szCs w:val="20"/>
        </w:rPr>
        <w:t xml:space="preserve"> </w:t>
      </w:r>
      <w:proofErr w:type="spellStart"/>
      <w:r w:rsidRPr="00236F53">
        <w:rPr>
          <w:rFonts w:ascii="Times New Roman" w:hAnsi="Times New Roman" w:cs="Times New Roman"/>
          <w:i/>
          <w:iCs/>
          <w:sz w:val="20"/>
          <w:szCs w:val="20"/>
        </w:rPr>
        <w:t>centre</w:t>
      </w:r>
      <w:proofErr w:type="spellEnd"/>
      <w:r w:rsidRPr="00236F53">
        <w:rPr>
          <w:rFonts w:ascii="Times New Roman" w:hAnsi="Times New Roman" w:cs="Times New Roman"/>
          <w:i/>
          <w:iCs/>
          <w:sz w:val="20"/>
          <w:szCs w:val="20"/>
        </w:rPr>
        <w:t xml:space="preserve"> </w:t>
      </w:r>
      <w:proofErr w:type="spellStart"/>
      <w:r w:rsidRPr="00236F53">
        <w:rPr>
          <w:rFonts w:ascii="Times New Roman" w:hAnsi="Times New Roman" w:cs="Times New Roman"/>
          <w:i/>
          <w:iCs/>
          <w:sz w:val="20"/>
          <w:szCs w:val="20"/>
        </w:rPr>
        <w:t>learning</w:t>
      </w:r>
      <w:proofErr w:type="spellEnd"/>
      <w:r w:rsidRPr="00236F53">
        <w:rPr>
          <w:rFonts w:ascii="Times New Roman" w:hAnsi="Times New Roman" w:cs="Times New Roman"/>
          <w:sz w:val="20"/>
          <w:szCs w:val="20"/>
        </w:rPr>
        <w:t>)</w:t>
      </w:r>
      <w:r w:rsidR="00812380" w:rsidRPr="00236F53">
        <w:rPr>
          <w:rFonts w:ascii="Times New Roman" w:hAnsi="Times New Roman" w:cs="Times New Roman"/>
          <w:sz w:val="20"/>
          <w:szCs w:val="20"/>
        </w:rPr>
        <w:t xml:space="preserve"> dan </w:t>
      </w:r>
      <w:r w:rsidR="00056136" w:rsidRPr="00236F53">
        <w:rPr>
          <w:rFonts w:ascii="Times New Roman" w:hAnsi="Times New Roman" w:cs="Times New Roman"/>
          <w:sz w:val="20"/>
          <w:szCs w:val="20"/>
        </w:rPr>
        <w:t xml:space="preserve">pelaksanaan </w:t>
      </w:r>
      <w:r w:rsidRPr="00236F53">
        <w:rPr>
          <w:rFonts w:ascii="Times New Roman" w:hAnsi="Times New Roman" w:cs="Times New Roman"/>
          <w:sz w:val="20"/>
          <w:szCs w:val="20"/>
        </w:rPr>
        <w:t xml:space="preserve">RPP dengan model </w:t>
      </w:r>
      <w:proofErr w:type="spellStart"/>
      <w:r w:rsidRPr="00236F53">
        <w:rPr>
          <w:rFonts w:ascii="Times New Roman" w:hAnsi="Times New Roman" w:cs="Times New Roman"/>
          <w:i/>
          <w:iCs/>
          <w:sz w:val="20"/>
          <w:szCs w:val="20"/>
        </w:rPr>
        <w:t>discovery</w:t>
      </w:r>
      <w:proofErr w:type="spellEnd"/>
      <w:r w:rsidRPr="00236F53">
        <w:rPr>
          <w:rFonts w:ascii="Times New Roman" w:hAnsi="Times New Roman" w:cs="Times New Roman"/>
          <w:i/>
          <w:iCs/>
          <w:sz w:val="20"/>
          <w:szCs w:val="20"/>
        </w:rPr>
        <w:t xml:space="preserve"> </w:t>
      </w:r>
      <w:proofErr w:type="spellStart"/>
      <w:r w:rsidRPr="00236F53">
        <w:rPr>
          <w:rFonts w:ascii="Times New Roman" w:hAnsi="Times New Roman" w:cs="Times New Roman"/>
          <w:i/>
          <w:iCs/>
          <w:sz w:val="20"/>
          <w:szCs w:val="20"/>
        </w:rPr>
        <w:t>learning</w:t>
      </w:r>
      <w:proofErr w:type="spellEnd"/>
      <w:r w:rsidRPr="00236F53">
        <w:rPr>
          <w:rFonts w:ascii="Times New Roman" w:hAnsi="Times New Roman" w:cs="Times New Roman"/>
          <w:sz w:val="20"/>
          <w:szCs w:val="20"/>
        </w:rPr>
        <w:t xml:space="preserve"> tidak dapat terlaksana</w:t>
      </w:r>
      <w:r w:rsidR="00812380" w:rsidRPr="00236F53">
        <w:rPr>
          <w:rFonts w:ascii="Times New Roman" w:hAnsi="Times New Roman" w:cs="Times New Roman"/>
          <w:sz w:val="20"/>
          <w:szCs w:val="20"/>
        </w:rPr>
        <w:t xml:space="preserve"> secara optimal; K</w:t>
      </w:r>
      <w:r w:rsidR="00812380" w:rsidRPr="00236F53">
        <w:rPr>
          <w:rFonts w:ascii="Times New Roman" w:hAnsi="Times New Roman" w:cs="Times New Roman"/>
          <w:sz w:val="20"/>
          <w:szCs w:val="20"/>
        </w:rPr>
        <w:t xml:space="preserve">urangnya kemampuan literasi </w:t>
      </w:r>
      <w:r w:rsidR="00056136" w:rsidRPr="00236F53">
        <w:rPr>
          <w:rFonts w:ascii="Times New Roman" w:hAnsi="Times New Roman" w:cs="Times New Roman"/>
          <w:sz w:val="20"/>
          <w:szCs w:val="20"/>
        </w:rPr>
        <w:t>peserta didik</w:t>
      </w:r>
      <w:r w:rsidR="00812380" w:rsidRPr="00236F53">
        <w:rPr>
          <w:rFonts w:ascii="Times New Roman" w:hAnsi="Times New Roman" w:cs="Times New Roman"/>
          <w:sz w:val="20"/>
          <w:szCs w:val="20"/>
        </w:rPr>
        <w:t xml:space="preserve">; dan </w:t>
      </w:r>
      <w:r w:rsidR="00812380" w:rsidRPr="00236F53">
        <w:rPr>
          <w:rFonts w:ascii="Times New Roman" w:hAnsi="Times New Roman" w:cs="Times New Roman"/>
          <w:sz w:val="20"/>
          <w:szCs w:val="20"/>
        </w:rPr>
        <w:t xml:space="preserve">level kognitif peserta didik </w:t>
      </w:r>
      <w:r w:rsidR="00056136" w:rsidRPr="00236F53">
        <w:rPr>
          <w:rFonts w:ascii="Times New Roman" w:hAnsi="Times New Roman" w:cs="Times New Roman"/>
          <w:sz w:val="20"/>
          <w:szCs w:val="20"/>
        </w:rPr>
        <w:fldChar w:fldCharType="begin" w:fldLock="1"/>
      </w:r>
      <w:r w:rsidR="00056136" w:rsidRPr="00236F53">
        <w:rPr>
          <w:rFonts w:ascii="Times New Roman" w:hAnsi="Times New Roman" w:cs="Times New Roman"/>
          <w:sz w:val="20"/>
          <w:szCs w:val="20"/>
        </w:rPr>
        <w:instrText>ADDIN CSL_CITATION {"citationItems":[{"id":"ITEM-1","itemData":{"author":[{"dropping-particle":"","family":"Krathwohl","given":"David R","non-dropping-particle":"","parse-names":false,"suffix":""}],"container-title":"Theory into practice","id":"ITEM-1","issue":"4","issued":{"date-parts":[["2002"]]},"page":"212-219","title":"A Revision of Bloom's Taxonomy: An Overview","type":"article-journal","volume":"41"},"uris":["http://www.mendeley.com/documents/?uuid=0a0ddbc0-4108-4fb9-95ef-38e55ce54e62"]}],"mendeley":{"formattedCitation":"[22]","plainTextFormattedCitation":"[22]","previouslyFormattedCitation":"[22]"},"properties":{"noteIndex":0},"schema":"https://github.com/citation-style-language/schema/raw/master/csl-citation.json"}</w:instrText>
      </w:r>
      <w:r w:rsidR="00056136" w:rsidRPr="00236F53">
        <w:rPr>
          <w:rFonts w:ascii="Times New Roman" w:hAnsi="Times New Roman" w:cs="Times New Roman"/>
          <w:sz w:val="20"/>
          <w:szCs w:val="20"/>
        </w:rPr>
        <w:fldChar w:fldCharType="separate"/>
      </w:r>
      <w:r w:rsidR="00056136" w:rsidRPr="00236F53">
        <w:rPr>
          <w:rFonts w:ascii="Times New Roman" w:hAnsi="Times New Roman" w:cs="Times New Roman"/>
          <w:noProof/>
          <w:sz w:val="20"/>
          <w:szCs w:val="20"/>
        </w:rPr>
        <w:t>[22]</w:t>
      </w:r>
      <w:r w:rsidR="00056136" w:rsidRPr="00236F53">
        <w:rPr>
          <w:rFonts w:ascii="Times New Roman" w:hAnsi="Times New Roman" w:cs="Times New Roman"/>
          <w:sz w:val="20"/>
          <w:szCs w:val="20"/>
        </w:rPr>
        <w:fldChar w:fldCharType="end"/>
      </w:r>
      <w:r w:rsidR="00056136" w:rsidRPr="00236F53">
        <w:rPr>
          <w:rFonts w:ascii="Times New Roman" w:hAnsi="Times New Roman" w:cs="Times New Roman"/>
          <w:sz w:val="20"/>
          <w:szCs w:val="20"/>
        </w:rPr>
        <w:fldChar w:fldCharType="begin" w:fldLock="1"/>
      </w:r>
      <w:r w:rsidR="00056136" w:rsidRPr="00236F53">
        <w:rPr>
          <w:rFonts w:ascii="Times New Roman" w:hAnsi="Times New Roman" w:cs="Times New Roman"/>
          <w:sz w:val="20"/>
          <w:szCs w:val="20"/>
        </w:rPr>
        <w:instrText>ADDIN CSL_CITATION {"citationItems":[{"id":"ITEM-1","itemData":{"abstract":"Taksonomi pembelajaran sebagaimana yang diuraikan oleh Bloom, Engelhart, Furst, Hill dan Krathwohl (1956), sudah sejak lama digunakan di dunia pendidikan Indonesia, termasuk Jurusan Pendidikan Biologi UPI. Direvisinya taksonomi Bloom, sekaligus menunjukkan bahwa taksonomi pembelajaran Bloom masih relevan dengan perkembangan pendidikan saat ini. Tulisan ini didasarkan pada buku: “A Taxonomy for Learning, Teaching, and Assessing: A Revision of Bloom’s Taxonomy of Educational Objectives” yang ditulis oleh Anderson, Krathwohl, Airasian, Cruikshank, Mayer, Pintrich, Raths, dan Wittrock (2001) dan sejumlah artikel lain yang relevan. Untuk lebih memperjelas penjelasan, contoh-contoh semaksimal mungkin saya ambil dari bidang biologi. Karena keterbatasan saya dalam mencari padanan istilah yang tepat dari bahasa Inggris ke bahasa Indonesia, istilah bahasa Inggris tetap dicantumkan supaya pembaca bisa mudah dalam merujuk asal istilah bahasa Indonesia yang saya gunakan.","author":[{"dropping-particle":"","family":"Widodo","given":"Ari","non-dropping-particle":"","parse-names":false,"suffix":""}],"container-title":"Didaktis","id":"ITEM-1","issue":"2","issued":{"date-parts":[["2005"]]},"page":"61-69","title":"Taksonomi Tujuan Pembelajaran","type":"article-journal","volume":"4"},"uris":["http://www.mendeley.com/documents/?uuid=3f4f5855-ce3a-45d0-99b4-c4cfaa38a510"]}],"mendeley":{"formattedCitation":"[23]","plainTextFormattedCitation":"[23]","previouslyFormattedCitation":"[23]"},"properties":{"noteIndex":0},"schema":"https://github.com/citation-style-language/schema/raw/master/csl-citation.json"}</w:instrText>
      </w:r>
      <w:r w:rsidR="00056136" w:rsidRPr="00236F53">
        <w:rPr>
          <w:rFonts w:ascii="Times New Roman" w:hAnsi="Times New Roman" w:cs="Times New Roman"/>
          <w:sz w:val="20"/>
          <w:szCs w:val="20"/>
        </w:rPr>
        <w:fldChar w:fldCharType="separate"/>
      </w:r>
      <w:r w:rsidR="00056136" w:rsidRPr="00236F53">
        <w:rPr>
          <w:rFonts w:ascii="Times New Roman" w:hAnsi="Times New Roman" w:cs="Times New Roman"/>
          <w:noProof/>
          <w:sz w:val="20"/>
          <w:szCs w:val="20"/>
        </w:rPr>
        <w:t>[23]</w:t>
      </w:r>
      <w:r w:rsidR="00056136" w:rsidRPr="00236F53">
        <w:rPr>
          <w:rFonts w:ascii="Times New Roman" w:hAnsi="Times New Roman" w:cs="Times New Roman"/>
          <w:sz w:val="20"/>
          <w:szCs w:val="20"/>
        </w:rPr>
        <w:fldChar w:fldCharType="end"/>
      </w:r>
      <w:r w:rsidR="00056136" w:rsidRPr="00236F53">
        <w:rPr>
          <w:rFonts w:ascii="Times New Roman" w:hAnsi="Times New Roman" w:cs="Times New Roman"/>
          <w:sz w:val="20"/>
          <w:szCs w:val="20"/>
        </w:rPr>
        <w:t xml:space="preserve"> </w:t>
      </w:r>
      <w:r w:rsidR="00812380" w:rsidRPr="00236F53">
        <w:rPr>
          <w:rFonts w:ascii="Times New Roman" w:hAnsi="Times New Roman" w:cs="Times New Roman"/>
          <w:sz w:val="20"/>
          <w:szCs w:val="20"/>
        </w:rPr>
        <w:t>masih berada pada dimensi proses kognitif level C1 (mengingat)</w:t>
      </w:r>
      <w:r w:rsidR="00812380" w:rsidRPr="00236F53">
        <w:rPr>
          <w:rFonts w:ascii="Times New Roman" w:hAnsi="Times New Roman" w:cs="Times New Roman"/>
          <w:sz w:val="20"/>
          <w:szCs w:val="20"/>
        </w:rPr>
        <w:t xml:space="preserve"> </w:t>
      </w:r>
      <w:proofErr w:type="spellStart"/>
      <w:r w:rsidR="00812380" w:rsidRPr="00236F53">
        <w:rPr>
          <w:rFonts w:ascii="Times New Roman" w:hAnsi="Times New Roman" w:cs="Times New Roman"/>
          <w:sz w:val="20"/>
          <w:szCs w:val="20"/>
        </w:rPr>
        <w:t>sebessar</w:t>
      </w:r>
      <w:proofErr w:type="spellEnd"/>
      <w:r w:rsidR="00812380" w:rsidRPr="00236F53">
        <w:rPr>
          <w:rFonts w:ascii="Times New Roman" w:hAnsi="Times New Roman" w:cs="Times New Roman"/>
          <w:sz w:val="20"/>
          <w:szCs w:val="20"/>
        </w:rPr>
        <w:t xml:space="preserve"> 25,58%</w:t>
      </w:r>
      <w:r w:rsidR="00812380" w:rsidRPr="00236F53">
        <w:rPr>
          <w:rFonts w:ascii="Times New Roman" w:hAnsi="Times New Roman" w:cs="Times New Roman"/>
          <w:sz w:val="20"/>
          <w:szCs w:val="20"/>
        </w:rPr>
        <w:t>, C2 (memahami)</w:t>
      </w:r>
      <w:r w:rsidR="00812380" w:rsidRPr="00236F53">
        <w:rPr>
          <w:rFonts w:ascii="Times New Roman" w:hAnsi="Times New Roman" w:cs="Times New Roman"/>
          <w:sz w:val="20"/>
          <w:szCs w:val="20"/>
        </w:rPr>
        <w:t xml:space="preserve"> sebesar 23,75%</w:t>
      </w:r>
      <w:r w:rsidR="00812380" w:rsidRPr="00236F53">
        <w:rPr>
          <w:rFonts w:ascii="Times New Roman" w:hAnsi="Times New Roman" w:cs="Times New Roman"/>
          <w:sz w:val="20"/>
          <w:szCs w:val="20"/>
        </w:rPr>
        <w:t>, dan C3 (mengaplikasikan)</w:t>
      </w:r>
      <w:r w:rsidR="00812380" w:rsidRPr="00236F53">
        <w:rPr>
          <w:rFonts w:ascii="Times New Roman" w:hAnsi="Times New Roman" w:cs="Times New Roman"/>
          <w:sz w:val="20"/>
          <w:szCs w:val="20"/>
        </w:rPr>
        <w:t xml:space="preserve"> sebesar 23,76%. </w:t>
      </w:r>
    </w:p>
    <w:p w14:paraId="17F7F0D9" w14:textId="1DA12C3D" w:rsidR="00CA140A" w:rsidRPr="00236F53" w:rsidRDefault="00812380" w:rsidP="00CA140A">
      <w:pPr>
        <w:pStyle w:val="ListParagraph"/>
        <w:numPr>
          <w:ilvl w:val="0"/>
          <w:numId w:val="4"/>
        </w:numPr>
        <w:ind w:left="426" w:hanging="426"/>
        <w:jc w:val="both"/>
        <w:rPr>
          <w:rFonts w:ascii="Times New Roman" w:hAnsi="Times New Roman" w:cs="Times New Roman"/>
          <w:b/>
          <w:bCs/>
          <w:sz w:val="20"/>
          <w:szCs w:val="20"/>
          <w:lang w:val="id-ID"/>
        </w:rPr>
      </w:pPr>
      <w:r w:rsidRPr="00236F53">
        <w:rPr>
          <w:rFonts w:ascii="Times New Roman" w:hAnsi="Times New Roman" w:cs="Times New Roman"/>
          <w:b/>
          <w:bCs/>
          <w:sz w:val="20"/>
          <w:szCs w:val="20"/>
          <w:lang w:val="id-ID"/>
        </w:rPr>
        <w:t>K</w:t>
      </w:r>
      <w:r w:rsidRPr="00236F53">
        <w:rPr>
          <w:rFonts w:ascii="Times New Roman" w:hAnsi="Times New Roman" w:cs="Times New Roman"/>
          <w:b/>
          <w:bCs/>
          <w:sz w:val="20"/>
          <w:szCs w:val="20"/>
          <w:lang w:val="id-ID"/>
        </w:rPr>
        <w:t>esimpula</w:t>
      </w:r>
      <w:r w:rsidR="00056136" w:rsidRPr="00236F53">
        <w:rPr>
          <w:rFonts w:ascii="Times New Roman" w:hAnsi="Times New Roman" w:cs="Times New Roman"/>
          <w:b/>
          <w:bCs/>
          <w:sz w:val="20"/>
          <w:szCs w:val="20"/>
          <w:lang w:val="id-ID"/>
        </w:rPr>
        <w:t>n</w:t>
      </w:r>
    </w:p>
    <w:p w14:paraId="6AAB741B" w14:textId="5DCA8422" w:rsidR="00CD072A" w:rsidRPr="00236F53" w:rsidRDefault="00CE22DF" w:rsidP="00056136">
      <w:pPr>
        <w:spacing w:after="0" w:line="240" w:lineRule="auto"/>
        <w:ind w:firstLine="426"/>
        <w:jc w:val="both"/>
        <w:rPr>
          <w:rFonts w:ascii="Times New Roman" w:hAnsi="Times New Roman" w:cs="Times New Roman"/>
          <w:sz w:val="20"/>
          <w:szCs w:val="20"/>
        </w:rPr>
      </w:pPr>
      <w:r w:rsidRPr="00236F53">
        <w:rPr>
          <w:rFonts w:ascii="Times New Roman" w:hAnsi="Times New Roman" w:cs="Times New Roman"/>
          <w:sz w:val="20"/>
          <w:szCs w:val="20"/>
        </w:rPr>
        <w:t xml:space="preserve">Kesimpulan penelitian adalah kualitas </w:t>
      </w:r>
      <w:proofErr w:type="spellStart"/>
      <w:r w:rsidRPr="00236F53">
        <w:rPr>
          <w:rFonts w:ascii="Times New Roman" w:hAnsi="Times New Roman" w:cs="Times New Roman"/>
          <w:i/>
          <w:iCs/>
          <w:sz w:val="20"/>
          <w:szCs w:val="20"/>
        </w:rPr>
        <w:t>rebuttal</w:t>
      </w:r>
      <w:proofErr w:type="spellEnd"/>
      <w:r w:rsidRPr="00236F53">
        <w:rPr>
          <w:rFonts w:ascii="Times New Roman" w:hAnsi="Times New Roman" w:cs="Times New Roman"/>
          <w:sz w:val="20"/>
          <w:szCs w:val="20"/>
        </w:rPr>
        <w:t xml:space="preserve"> dapat meningkat dengan menggunakan pembelajaran argumentatif menggunakan Argumentasi Dialogis</w:t>
      </w:r>
      <w:r w:rsidR="00C472D3" w:rsidRPr="00236F53">
        <w:rPr>
          <w:rFonts w:ascii="Times New Roman" w:hAnsi="Times New Roman" w:cs="Times New Roman"/>
          <w:sz w:val="20"/>
          <w:szCs w:val="20"/>
        </w:rPr>
        <w:t xml:space="preserve"> (AD) </w:t>
      </w:r>
      <w:r w:rsidRPr="00236F53">
        <w:rPr>
          <w:rFonts w:ascii="Times New Roman" w:hAnsi="Times New Roman" w:cs="Times New Roman"/>
          <w:sz w:val="20"/>
          <w:szCs w:val="20"/>
        </w:rPr>
        <w:t>, pendekatan SWH, dan gabungan</w:t>
      </w:r>
      <w:r w:rsidR="00C472D3" w:rsidRPr="00236F53">
        <w:rPr>
          <w:rFonts w:ascii="Times New Roman" w:hAnsi="Times New Roman" w:cs="Times New Roman"/>
          <w:sz w:val="20"/>
          <w:szCs w:val="20"/>
        </w:rPr>
        <w:t xml:space="preserve"> antara</w:t>
      </w:r>
      <w:r w:rsidRPr="00236F53">
        <w:rPr>
          <w:rFonts w:ascii="Times New Roman" w:hAnsi="Times New Roman" w:cs="Times New Roman"/>
          <w:sz w:val="20"/>
          <w:szCs w:val="20"/>
        </w:rPr>
        <w:t xml:space="preserve"> Argumentasi Dialogis</w:t>
      </w:r>
      <w:r w:rsidR="00C472D3" w:rsidRPr="00236F53">
        <w:rPr>
          <w:rFonts w:ascii="Times New Roman" w:hAnsi="Times New Roman" w:cs="Times New Roman"/>
          <w:sz w:val="20"/>
          <w:szCs w:val="20"/>
        </w:rPr>
        <w:t xml:space="preserve"> (AD) </w:t>
      </w:r>
      <w:r w:rsidRPr="00236F53">
        <w:rPr>
          <w:rFonts w:ascii="Times New Roman" w:hAnsi="Times New Roman" w:cs="Times New Roman"/>
          <w:sz w:val="20"/>
          <w:szCs w:val="20"/>
        </w:rPr>
        <w:t xml:space="preserve"> + </w:t>
      </w:r>
      <w:r w:rsidR="00C472D3" w:rsidRPr="00236F53">
        <w:rPr>
          <w:rFonts w:ascii="Times New Roman" w:hAnsi="Times New Roman" w:cs="Times New Roman"/>
          <w:sz w:val="20"/>
          <w:szCs w:val="20"/>
        </w:rPr>
        <w:t xml:space="preserve">pendekatan </w:t>
      </w:r>
      <w:r w:rsidRPr="00236F53">
        <w:rPr>
          <w:rFonts w:ascii="Times New Roman" w:hAnsi="Times New Roman" w:cs="Times New Roman"/>
          <w:sz w:val="20"/>
          <w:szCs w:val="20"/>
        </w:rPr>
        <w:t>SWH.</w:t>
      </w:r>
    </w:p>
    <w:p w14:paraId="272D9302" w14:textId="298C410B" w:rsidR="00056136" w:rsidRDefault="00056136" w:rsidP="00056136">
      <w:pPr>
        <w:pStyle w:val="ListParagraph"/>
        <w:numPr>
          <w:ilvl w:val="0"/>
          <w:numId w:val="4"/>
        </w:numPr>
        <w:ind w:left="426" w:hanging="426"/>
        <w:jc w:val="both"/>
        <w:rPr>
          <w:rFonts w:ascii="Times New Roman" w:hAnsi="Times New Roman" w:cs="Times New Roman"/>
          <w:b/>
          <w:bCs/>
          <w:sz w:val="20"/>
          <w:szCs w:val="20"/>
          <w:lang w:val="id-ID"/>
        </w:rPr>
      </w:pPr>
      <w:r w:rsidRPr="00236F53">
        <w:rPr>
          <w:rFonts w:ascii="Times New Roman" w:hAnsi="Times New Roman" w:cs="Times New Roman"/>
          <w:b/>
          <w:bCs/>
          <w:sz w:val="20"/>
          <w:szCs w:val="20"/>
          <w:lang w:val="id-ID"/>
        </w:rPr>
        <w:lastRenderedPageBreak/>
        <w:t>Daftar Pustaka</w:t>
      </w:r>
    </w:p>
    <w:p w14:paraId="04A8005E" w14:textId="77777777" w:rsidR="00236F53" w:rsidRPr="00236F53" w:rsidRDefault="00236F53" w:rsidP="00236F53">
      <w:pPr>
        <w:pStyle w:val="ListParagraph"/>
        <w:ind w:left="426"/>
        <w:jc w:val="both"/>
        <w:rPr>
          <w:rFonts w:ascii="Times New Roman" w:hAnsi="Times New Roman" w:cs="Times New Roman"/>
          <w:b/>
          <w:bCs/>
          <w:sz w:val="20"/>
          <w:szCs w:val="20"/>
          <w:lang w:val="id-ID"/>
        </w:rPr>
      </w:pPr>
    </w:p>
    <w:p w14:paraId="3B6B1F31" w14:textId="474BED48" w:rsidR="00056136" w:rsidRPr="00236F53" w:rsidRDefault="00056136" w:rsidP="00056136">
      <w:pPr>
        <w:widowControl w:val="0"/>
        <w:autoSpaceDE w:val="0"/>
        <w:autoSpaceDN w:val="0"/>
        <w:adjustRightInd w:val="0"/>
        <w:spacing w:after="120" w:line="240" w:lineRule="auto"/>
        <w:ind w:left="640" w:hanging="640"/>
        <w:rPr>
          <w:rFonts w:ascii="Times New Roman" w:hAnsi="Times New Roman" w:cs="Times New Roman"/>
          <w:noProof/>
          <w:sz w:val="18"/>
          <w:szCs w:val="18"/>
        </w:rPr>
      </w:pPr>
      <w:r w:rsidRPr="00236F53">
        <w:rPr>
          <w:rFonts w:ascii="Times New Roman" w:hAnsi="Times New Roman" w:cs="Times New Roman"/>
          <w:sz w:val="18"/>
          <w:szCs w:val="18"/>
        </w:rPr>
        <w:fldChar w:fldCharType="begin" w:fldLock="1"/>
      </w:r>
      <w:r w:rsidRPr="00236F53">
        <w:rPr>
          <w:rFonts w:ascii="Times New Roman" w:hAnsi="Times New Roman" w:cs="Times New Roman"/>
          <w:sz w:val="18"/>
          <w:szCs w:val="18"/>
        </w:rPr>
        <w:instrText xml:space="preserve">ADDIN Mendeley Bibliography CSL_BIBLIOGRAPHY </w:instrText>
      </w:r>
      <w:r w:rsidRPr="00236F53">
        <w:rPr>
          <w:rFonts w:ascii="Times New Roman" w:hAnsi="Times New Roman" w:cs="Times New Roman"/>
          <w:sz w:val="18"/>
          <w:szCs w:val="18"/>
        </w:rPr>
        <w:fldChar w:fldCharType="separate"/>
      </w:r>
      <w:r w:rsidRPr="00236F53">
        <w:rPr>
          <w:rFonts w:ascii="Times New Roman" w:hAnsi="Times New Roman" w:cs="Times New Roman"/>
          <w:noProof/>
          <w:sz w:val="18"/>
          <w:szCs w:val="18"/>
        </w:rPr>
        <w:t>[1]</w:t>
      </w:r>
      <w:r w:rsidRPr="00236F53">
        <w:rPr>
          <w:rFonts w:ascii="Times New Roman" w:hAnsi="Times New Roman" w:cs="Times New Roman"/>
          <w:noProof/>
          <w:sz w:val="18"/>
          <w:szCs w:val="18"/>
        </w:rPr>
        <w:tab/>
        <w:t>C. Diwu, “Effects of a Dialogical Argumentation Instructional Model on Grade 10 Learners ’ Conception of Fermentation,” PRAESA, Cape Town, South Africa, 2010.</w:t>
      </w:r>
    </w:p>
    <w:p w14:paraId="1798613C" w14:textId="77777777" w:rsidR="00056136" w:rsidRPr="00236F53" w:rsidRDefault="00056136" w:rsidP="00056136">
      <w:pPr>
        <w:widowControl w:val="0"/>
        <w:autoSpaceDE w:val="0"/>
        <w:autoSpaceDN w:val="0"/>
        <w:adjustRightInd w:val="0"/>
        <w:spacing w:after="120" w:line="240" w:lineRule="auto"/>
        <w:ind w:left="640" w:hanging="640"/>
        <w:rPr>
          <w:rFonts w:ascii="Times New Roman" w:hAnsi="Times New Roman" w:cs="Times New Roman"/>
          <w:noProof/>
          <w:sz w:val="18"/>
          <w:szCs w:val="18"/>
        </w:rPr>
      </w:pPr>
      <w:r w:rsidRPr="00236F53">
        <w:rPr>
          <w:rFonts w:ascii="Times New Roman" w:hAnsi="Times New Roman" w:cs="Times New Roman"/>
          <w:noProof/>
          <w:sz w:val="18"/>
          <w:szCs w:val="18"/>
        </w:rPr>
        <w:t>[2]</w:t>
      </w:r>
      <w:r w:rsidRPr="00236F53">
        <w:rPr>
          <w:rFonts w:ascii="Times New Roman" w:hAnsi="Times New Roman" w:cs="Times New Roman"/>
          <w:noProof/>
          <w:sz w:val="18"/>
          <w:szCs w:val="18"/>
        </w:rPr>
        <w:tab/>
        <w:t xml:space="preserve">Muslim, “Implementasi Model Pembelajaran Argumentasi Dialogis dalam Pembelajaran Fisika untuk Meningkatkan Kemampuan Argumentasi Ilmiah Siswa SMA,” </w:t>
      </w:r>
      <w:r w:rsidRPr="00236F53">
        <w:rPr>
          <w:rFonts w:ascii="Times New Roman" w:hAnsi="Times New Roman" w:cs="Times New Roman"/>
          <w:i/>
          <w:iCs/>
          <w:noProof/>
          <w:sz w:val="18"/>
          <w:szCs w:val="18"/>
        </w:rPr>
        <w:t>J. Penelit. dan Pengemb. Pendidik. Fis.</w:t>
      </w:r>
      <w:r w:rsidRPr="00236F53">
        <w:rPr>
          <w:rFonts w:ascii="Times New Roman" w:hAnsi="Times New Roman" w:cs="Times New Roman"/>
          <w:noProof/>
          <w:sz w:val="18"/>
          <w:szCs w:val="18"/>
        </w:rPr>
        <w:t>, vol. 1, no. 2, pp. 13–18, 2015.</w:t>
      </w:r>
    </w:p>
    <w:p w14:paraId="4BD70ABF" w14:textId="77777777" w:rsidR="00056136" w:rsidRPr="00236F53" w:rsidRDefault="00056136" w:rsidP="00056136">
      <w:pPr>
        <w:widowControl w:val="0"/>
        <w:autoSpaceDE w:val="0"/>
        <w:autoSpaceDN w:val="0"/>
        <w:adjustRightInd w:val="0"/>
        <w:spacing w:after="120" w:line="240" w:lineRule="auto"/>
        <w:ind w:left="640" w:hanging="640"/>
        <w:rPr>
          <w:rFonts w:ascii="Times New Roman" w:hAnsi="Times New Roman" w:cs="Times New Roman"/>
          <w:noProof/>
          <w:sz w:val="18"/>
          <w:szCs w:val="18"/>
        </w:rPr>
      </w:pPr>
      <w:r w:rsidRPr="00236F53">
        <w:rPr>
          <w:rFonts w:ascii="Times New Roman" w:hAnsi="Times New Roman" w:cs="Times New Roman"/>
          <w:noProof/>
          <w:sz w:val="18"/>
          <w:szCs w:val="18"/>
        </w:rPr>
        <w:t>[3]</w:t>
      </w:r>
      <w:r w:rsidRPr="00236F53">
        <w:rPr>
          <w:rFonts w:ascii="Times New Roman" w:hAnsi="Times New Roman" w:cs="Times New Roman"/>
          <w:noProof/>
          <w:sz w:val="18"/>
          <w:szCs w:val="18"/>
        </w:rPr>
        <w:tab/>
        <w:t xml:space="preserve">B. Hand, L. Hohenshell, and V. Prain, “Examining the effect of multiple writing tasks on year 10 biology students’ understandings of cell and molecular biology concepts,” </w:t>
      </w:r>
      <w:r w:rsidRPr="00236F53">
        <w:rPr>
          <w:rFonts w:ascii="Times New Roman" w:hAnsi="Times New Roman" w:cs="Times New Roman"/>
          <w:i/>
          <w:iCs/>
          <w:noProof/>
          <w:sz w:val="18"/>
          <w:szCs w:val="18"/>
        </w:rPr>
        <w:t>Instr. Sci.</w:t>
      </w:r>
      <w:r w:rsidRPr="00236F53">
        <w:rPr>
          <w:rFonts w:ascii="Times New Roman" w:hAnsi="Times New Roman" w:cs="Times New Roman"/>
          <w:noProof/>
          <w:sz w:val="18"/>
          <w:szCs w:val="18"/>
        </w:rPr>
        <w:t>, vol. 35, no. 4, pp. 343–373, 2007.</w:t>
      </w:r>
    </w:p>
    <w:p w14:paraId="13C413F6" w14:textId="77777777" w:rsidR="00056136" w:rsidRPr="00236F53" w:rsidRDefault="00056136" w:rsidP="00056136">
      <w:pPr>
        <w:widowControl w:val="0"/>
        <w:autoSpaceDE w:val="0"/>
        <w:autoSpaceDN w:val="0"/>
        <w:adjustRightInd w:val="0"/>
        <w:spacing w:after="120" w:line="240" w:lineRule="auto"/>
        <w:ind w:left="640" w:hanging="640"/>
        <w:rPr>
          <w:rFonts w:ascii="Times New Roman" w:hAnsi="Times New Roman" w:cs="Times New Roman"/>
          <w:noProof/>
          <w:sz w:val="18"/>
          <w:szCs w:val="18"/>
        </w:rPr>
      </w:pPr>
      <w:r w:rsidRPr="00236F53">
        <w:rPr>
          <w:rFonts w:ascii="Times New Roman" w:hAnsi="Times New Roman" w:cs="Times New Roman"/>
          <w:noProof/>
          <w:sz w:val="18"/>
          <w:szCs w:val="18"/>
        </w:rPr>
        <w:t>[4]</w:t>
      </w:r>
      <w:r w:rsidRPr="00236F53">
        <w:rPr>
          <w:rFonts w:ascii="Times New Roman" w:hAnsi="Times New Roman" w:cs="Times New Roman"/>
          <w:noProof/>
          <w:sz w:val="18"/>
          <w:szCs w:val="18"/>
        </w:rPr>
        <w:tab/>
        <w:t xml:space="preserve">T. D. Sadler, “Moral sensitivity and its contribution to the resolution of socio-scientific issues,” </w:t>
      </w:r>
      <w:r w:rsidRPr="00236F53">
        <w:rPr>
          <w:rFonts w:ascii="Times New Roman" w:hAnsi="Times New Roman" w:cs="Times New Roman"/>
          <w:i/>
          <w:iCs/>
          <w:noProof/>
          <w:sz w:val="18"/>
          <w:szCs w:val="18"/>
        </w:rPr>
        <w:t>J. Moral Educ.</w:t>
      </w:r>
      <w:r w:rsidRPr="00236F53">
        <w:rPr>
          <w:rFonts w:ascii="Times New Roman" w:hAnsi="Times New Roman" w:cs="Times New Roman"/>
          <w:noProof/>
          <w:sz w:val="18"/>
          <w:szCs w:val="18"/>
        </w:rPr>
        <w:t>, vol. 33, no. 3, pp. 339–358, 2004.</w:t>
      </w:r>
    </w:p>
    <w:p w14:paraId="643E7E49" w14:textId="77777777" w:rsidR="00056136" w:rsidRPr="00236F53" w:rsidRDefault="00056136" w:rsidP="00056136">
      <w:pPr>
        <w:widowControl w:val="0"/>
        <w:autoSpaceDE w:val="0"/>
        <w:autoSpaceDN w:val="0"/>
        <w:adjustRightInd w:val="0"/>
        <w:spacing w:after="120" w:line="240" w:lineRule="auto"/>
        <w:ind w:left="640" w:hanging="640"/>
        <w:rPr>
          <w:rFonts w:ascii="Times New Roman" w:hAnsi="Times New Roman" w:cs="Times New Roman"/>
          <w:noProof/>
          <w:sz w:val="18"/>
          <w:szCs w:val="18"/>
        </w:rPr>
      </w:pPr>
      <w:r w:rsidRPr="00236F53">
        <w:rPr>
          <w:rFonts w:ascii="Times New Roman" w:hAnsi="Times New Roman" w:cs="Times New Roman"/>
          <w:noProof/>
          <w:sz w:val="18"/>
          <w:szCs w:val="18"/>
        </w:rPr>
        <w:t>[5]</w:t>
      </w:r>
      <w:r w:rsidRPr="00236F53">
        <w:rPr>
          <w:rFonts w:ascii="Times New Roman" w:hAnsi="Times New Roman" w:cs="Times New Roman"/>
          <w:noProof/>
          <w:sz w:val="18"/>
          <w:szCs w:val="18"/>
        </w:rPr>
        <w:tab/>
        <w:t xml:space="preserve">N. Christenson and N. Christenson, </w:t>
      </w:r>
      <w:r w:rsidRPr="00236F53">
        <w:rPr>
          <w:rFonts w:ascii="Times New Roman" w:hAnsi="Times New Roman" w:cs="Times New Roman"/>
          <w:i/>
          <w:iCs/>
          <w:noProof/>
          <w:sz w:val="18"/>
          <w:szCs w:val="18"/>
        </w:rPr>
        <w:t>Socioscientific argumentation Aspects of content and structure Socioscientific argumentation Aspects of content and structure</w:t>
      </w:r>
      <w:r w:rsidRPr="00236F53">
        <w:rPr>
          <w:rFonts w:ascii="Times New Roman" w:hAnsi="Times New Roman" w:cs="Times New Roman"/>
          <w:noProof/>
          <w:sz w:val="18"/>
          <w:szCs w:val="18"/>
        </w:rPr>
        <w:t>. 2015.</w:t>
      </w:r>
    </w:p>
    <w:p w14:paraId="4C7FA005" w14:textId="77777777" w:rsidR="00056136" w:rsidRPr="00236F53" w:rsidRDefault="00056136" w:rsidP="00056136">
      <w:pPr>
        <w:widowControl w:val="0"/>
        <w:autoSpaceDE w:val="0"/>
        <w:autoSpaceDN w:val="0"/>
        <w:adjustRightInd w:val="0"/>
        <w:spacing w:after="120" w:line="240" w:lineRule="auto"/>
        <w:ind w:left="640" w:hanging="640"/>
        <w:rPr>
          <w:rFonts w:ascii="Times New Roman" w:hAnsi="Times New Roman" w:cs="Times New Roman"/>
          <w:noProof/>
          <w:sz w:val="18"/>
          <w:szCs w:val="18"/>
        </w:rPr>
      </w:pPr>
      <w:r w:rsidRPr="00236F53">
        <w:rPr>
          <w:rFonts w:ascii="Times New Roman" w:hAnsi="Times New Roman" w:cs="Times New Roman"/>
          <w:noProof/>
          <w:sz w:val="18"/>
          <w:szCs w:val="18"/>
        </w:rPr>
        <w:t>[6]</w:t>
      </w:r>
      <w:r w:rsidRPr="00236F53">
        <w:rPr>
          <w:rFonts w:ascii="Times New Roman" w:hAnsi="Times New Roman" w:cs="Times New Roman"/>
          <w:noProof/>
          <w:sz w:val="18"/>
          <w:szCs w:val="18"/>
        </w:rPr>
        <w:tab/>
        <w:t xml:space="preserve">T. Kolarova, “The attitude of 17–18 years old students to socio-ethical issues of genetic engineering,” </w:t>
      </w:r>
      <w:r w:rsidRPr="00236F53">
        <w:rPr>
          <w:rFonts w:ascii="Times New Roman" w:hAnsi="Times New Roman" w:cs="Times New Roman"/>
          <w:i/>
          <w:iCs/>
          <w:noProof/>
          <w:sz w:val="18"/>
          <w:szCs w:val="18"/>
        </w:rPr>
        <w:t>Biotechnol. Biotechnol. Equip.</w:t>
      </w:r>
      <w:r w:rsidRPr="00236F53">
        <w:rPr>
          <w:rFonts w:ascii="Times New Roman" w:hAnsi="Times New Roman" w:cs="Times New Roman"/>
          <w:noProof/>
          <w:sz w:val="18"/>
          <w:szCs w:val="18"/>
        </w:rPr>
        <w:t>, vol. 23, pp. 58–62, 2009.</w:t>
      </w:r>
    </w:p>
    <w:p w14:paraId="572AB010" w14:textId="77777777" w:rsidR="00056136" w:rsidRPr="00236F53" w:rsidRDefault="00056136" w:rsidP="00056136">
      <w:pPr>
        <w:widowControl w:val="0"/>
        <w:autoSpaceDE w:val="0"/>
        <w:autoSpaceDN w:val="0"/>
        <w:adjustRightInd w:val="0"/>
        <w:spacing w:after="120" w:line="240" w:lineRule="auto"/>
        <w:ind w:left="640" w:hanging="640"/>
        <w:rPr>
          <w:rFonts w:ascii="Times New Roman" w:hAnsi="Times New Roman" w:cs="Times New Roman"/>
          <w:noProof/>
          <w:sz w:val="18"/>
          <w:szCs w:val="18"/>
        </w:rPr>
      </w:pPr>
      <w:r w:rsidRPr="00236F53">
        <w:rPr>
          <w:rFonts w:ascii="Times New Roman" w:hAnsi="Times New Roman" w:cs="Times New Roman"/>
          <w:noProof/>
          <w:sz w:val="18"/>
          <w:szCs w:val="18"/>
        </w:rPr>
        <w:t>[7]</w:t>
      </w:r>
      <w:r w:rsidRPr="00236F53">
        <w:rPr>
          <w:rFonts w:ascii="Times New Roman" w:hAnsi="Times New Roman" w:cs="Times New Roman"/>
          <w:noProof/>
          <w:sz w:val="18"/>
          <w:szCs w:val="18"/>
        </w:rPr>
        <w:tab/>
        <w:t xml:space="preserve">A. Cinici, “Balancing the pros and cons of GMOs: socio-scientific argumentation in pre-service teacher education,” </w:t>
      </w:r>
      <w:r w:rsidRPr="00236F53">
        <w:rPr>
          <w:rFonts w:ascii="Times New Roman" w:hAnsi="Times New Roman" w:cs="Times New Roman"/>
          <w:i/>
          <w:iCs/>
          <w:noProof/>
          <w:sz w:val="18"/>
          <w:szCs w:val="18"/>
        </w:rPr>
        <w:t>Int. J. Sci. Educ.</w:t>
      </w:r>
      <w:r w:rsidRPr="00236F53">
        <w:rPr>
          <w:rFonts w:ascii="Times New Roman" w:hAnsi="Times New Roman" w:cs="Times New Roman"/>
          <w:noProof/>
          <w:sz w:val="18"/>
          <w:szCs w:val="18"/>
        </w:rPr>
        <w:t>, vol. 38, no. 11, pp. 1841–1866, 2016.</w:t>
      </w:r>
    </w:p>
    <w:p w14:paraId="1BB14442" w14:textId="77777777" w:rsidR="00056136" w:rsidRPr="00236F53" w:rsidRDefault="00056136" w:rsidP="00056136">
      <w:pPr>
        <w:widowControl w:val="0"/>
        <w:autoSpaceDE w:val="0"/>
        <w:autoSpaceDN w:val="0"/>
        <w:adjustRightInd w:val="0"/>
        <w:spacing w:after="120" w:line="240" w:lineRule="auto"/>
        <w:ind w:left="640" w:hanging="640"/>
        <w:rPr>
          <w:rFonts w:ascii="Times New Roman" w:hAnsi="Times New Roman" w:cs="Times New Roman"/>
          <w:noProof/>
          <w:sz w:val="18"/>
          <w:szCs w:val="18"/>
        </w:rPr>
      </w:pPr>
      <w:r w:rsidRPr="00236F53">
        <w:rPr>
          <w:rFonts w:ascii="Times New Roman" w:hAnsi="Times New Roman" w:cs="Times New Roman"/>
          <w:noProof/>
          <w:sz w:val="18"/>
          <w:szCs w:val="18"/>
        </w:rPr>
        <w:t>[8]</w:t>
      </w:r>
      <w:r w:rsidRPr="00236F53">
        <w:rPr>
          <w:rFonts w:ascii="Times New Roman" w:hAnsi="Times New Roman" w:cs="Times New Roman"/>
          <w:noProof/>
          <w:sz w:val="18"/>
          <w:szCs w:val="18"/>
        </w:rPr>
        <w:tab/>
        <w:t xml:space="preserve">S. E. Toulmin, </w:t>
      </w:r>
      <w:r w:rsidRPr="00236F53">
        <w:rPr>
          <w:rFonts w:ascii="Times New Roman" w:hAnsi="Times New Roman" w:cs="Times New Roman"/>
          <w:i/>
          <w:iCs/>
          <w:noProof/>
          <w:sz w:val="18"/>
          <w:szCs w:val="18"/>
        </w:rPr>
        <w:t>The Uses of Argument , Updated Edition</w:t>
      </w:r>
      <w:r w:rsidRPr="00236F53">
        <w:rPr>
          <w:rFonts w:ascii="Times New Roman" w:hAnsi="Times New Roman" w:cs="Times New Roman"/>
          <w:noProof/>
          <w:sz w:val="18"/>
          <w:szCs w:val="18"/>
        </w:rPr>
        <w:t>, Update edi. Cambridge, United Kingdom: Cambrige University Press, 2003.</w:t>
      </w:r>
    </w:p>
    <w:p w14:paraId="7A9467C6" w14:textId="77777777" w:rsidR="00056136" w:rsidRPr="00236F53" w:rsidRDefault="00056136" w:rsidP="00056136">
      <w:pPr>
        <w:widowControl w:val="0"/>
        <w:autoSpaceDE w:val="0"/>
        <w:autoSpaceDN w:val="0"/>
        <w:adjustRightInd w:val="0"/>
        <w:spacing w:after="120" w:line="240" w:lineRule="auto"/>
        <w:ind w:left="640" w:hanging="640"/>
        <w:rPr>
          <w:rFonts w:ascii="Times New Roman" w:hAnsi="Times New Roman" w:cs="Times New Roman"/>
          <w:noProof/>
          <w:sz w:val="18"/>
          <w:szCs w:val="18"/>
        </w:rPr>
      </w:pPr>
      <w:r w:rsidRPr="00236F53">
        <w:rPr>
          <w:rFonts w:ascii="Times New Roman" w:hAnsi="Times New Roman" w:cs="Times New Roman"/>
          <w:noProof/>
          <w:sz w:val="18"/>
          <w:szCs w:val="18"/>
        </w:rPr>
        <w:t>[9]</w:t>
      </w:r>
      <w:r w:rsidRPr="00236F53">
        <w:rPr>
          <w:rFonts w:ascii="Times New Roman" w:hAnsi="Times New Roman" w:cs="Times New Roman"/>
          <w:noProof/>
          <w:sz w:val="18"/>
          <w:szCs w:val="18"/>
        </w:rPr>
        <w:tab/>
        <w:t xml:space="preserve">S. Erduran, S. Simon, and J. Osborne, “TAPping into argumentation: Developments in the application of Toulmin’s Argument Pattern for studying science discourse,” </w:t>
      </w:r>
      <w:r w:rsidRPr="00236F53">
        <w:rPr>
          <w:rFonts w:ascii="Times New Roman" w:hAnsi="Times New Roman" w:cs="Times New Roman"/>
          <w:i/>
          <w:iCs/>
          <w:noProof/>
          <w:sz w:val="18"/>
          <w:szCs w:val="18"/>
        </w:rPr>
        <w:t>Sci. Educ.</w:t>
      </w:r>
      <w:r w:rsidRPr="00236F53">
        <w:rPr>
          <w:rFonts w:ascii="Times New Roman" w:hAnsi="Times New Roman" w:cs="Times New Roman"/>
          <w:noProof/>
          <w:sz w:val="18"/>
          <w:szCs w:val="18"/>
        </w:rPr>
        <w:t>, vol. 88, no. 6, pp. 915–933, 2004.</w:t>
      </w:r>
    </w:p>
    <w:p w14:paraId="2A5E01EE" w14:textId="77777777" w:rsidR="00056136" w:rsidRPr="00236F53" w:rsidRDefault="00056136" w:rsidP="00056136">
      <w:pPr>
        <w:widowControl w:val="0"/>
        <w:autoSpaceDE w:val="0"/>
        <w:autoSpaceDN w:val="0"/>
        <w:adjustRightInd w:val="0"/>
        <w:spacing w:after="120" w:line="240" w:lineRule="auto"/>
        <w:ind w:left="640" w:hanging="640"/>
        <w:rPr>
          <w:rFonts w:ascii="Times New Roman" w:hAnsi="Times New Roman" w:cs="Times New Roman"/>
          <w:noProof/>
          <w:sz w:val="18"/>
          <w:szCs w:val="18"/>
        </w:rPr>
      </w:pPr>
      <w:r w:rsidRPr="00236F53">
        <w:rPr>
          <w:rFonts w:ascii="Times New Roman" w:hAnsi="Times New Roman" w:cs="Times New Roman"/>
          <w:noProof/>
          <w:sz w:val="18"/>
          <w:szCs w:val="18"/>
        </w:rPr>
        <w:t>[10]</w:t>
      </w:r>
      <w:r w:rsidRPr="00236F53">
        <w:rPr>
          <w:rFonts w:ascii="Times New Roman" w:hAnsi="Times New Roman" w:cs="Times New Roman"/>
          <w:noProof/>
          <w:sz w:val="18"/>
          <w:szCs w:val="18"/>
        </w:rPr>
        <w:tab/>
        <w:t xml:space="preserve">F. Macagno, “Dialectical Relevance and Dialogical Context in Walton’s Pragmatic Theory,” </w:t>
      </w:r>
      <w:r w:rsidRPr="00236F53">
        <w:rPr>
          <w:rFonts w:ascii="Times New Roman" w:hAnsi="Times New Roman" w:cs="Times New Roman"/>
          <w:i/>
          <w:iCs/>
          <w:noProof/>
          <w:sz w:val="18"/>
          <w:szCs w:val="18"/>
        </w:rPr>
        <w:t>Informal Log.</w:t>
      </w:r>
      <w:r w:rsidRPr="00236F53">
        <w:rPr>
          <w:rFonts w:ascii="Times New Roman" w:hAnsi="Times New Roman" w:cs="Times New Roman"/>
          <w:noProof/>
          <w:sz w:val="18"/>
          <w:szCs w:val="18"/>
        </w:rPr>
        <w:t>, vol. 28, no. 2, p. 102, 2008.</w:t>
      </w:r>
    </w:p>
    <w:p w14:paraId="737CC99F" w14:textId="77777777" w:rsidR="00056136" w:rsidRPr="00236F53" w:rsidRDefault="00056136" w:rsidP="00056136">
      <w:pPr>
        <w:widowControl w:val="0"/>
        <w:autoSpaceDE w:val="0"/>
        <w:autoSpaceDN w:val="0"/>
        <w:adjustRightInd w:val="0"/>
        <w:spacing w:after="120" w:line="240" w:lineRule="auto"/>
        <w:ind w:left="640" w:hanging="640"/>
        <w:rPr>
          <w:rFonts w:ascii="Times New Roman" w:hAnsi="Times New Roman" w:cs="Times New Roman"/>
          <w:noProof/>
          <w:sz w:val="18"/>
          <w:szCs w:val="18"/>
        </w:rPr>
      </w:pPr>
      <w:r w:rsidRPr="00236F53">
        <w:rPr>
          <w:rFonts w:ascii="Times New Roman" w:hAnsi="Times New Roman" w:cs="Times New Roman"/>
          <w:noProof/>
          <w:sz w:val="18"/>
          <w:szCs w:val="18"/>
        </w:rPr>
        <w:t>[11]</w:t>
      </w:r>
      <w:r w:rsidRPr="00236F53">
        <w:rPr>
          <w:rFonts w:ascii="Times New Roman" w:hAnsi="Times New Roman" w:cs="Times New Roman"/>
          <w:noProof/>
          <w:sz w:val="18"/>
          <w:szCs w:val="18"/>
        </w:rPr>
        <w:tab/>
        <w:t xml:space="preserve">D. Kuhn and W. Udell, “The developemtn of argument skills,” </w:t>
      </w:r>
      <w:r w:rsidRPr="00236F53">
        <w:rPr>
          <w:rFonts w:ascii="Times New Roman" w:hAnsi="Times New Roman" w:cs="Times New Roman"/>
          <w:i/>
          <w:iCs/>
          <w:noProof/>
          <w:sz w:val="18"/>
          <w:szCs w:val="18"/>
        </w:rPr>
        <w:t>Child Dev.</w:t>
      </w:r>
      <w:r w:rsidRPr="00236F53">
        <w:rPr>
          <w:rFonts w:ascii="Times New Roman" w:hAnsi="Times New Roman" w:cs="Times New Roman"/>
          <w:noProof/>
          <w:sz w:val="18"/>
          <w:szCs w:val="18"/>
        </w:rPr>
        <w:t>, vol. 74, no. 5, pp. 1245–1260, 2003.</w:t>
      </w:r>
    </w:p>
    <w:p w14:paraId="154FC184" w14:textId="77777777" w:rsidR="00056136" w:rsidRPr="00236F53" w:rsidRDefault="00056136" w:rsidP="00056136">
      <w:pPr>
        <w:widowControl w:val="0"/>
        <w:autoSpaceDE w:val="0"/>
        <w:autoSpaceDN w:val="0"/>
        <w:adjustRightInd w:val="0"/>
        <w:spacing w:after="120" w:line="240" w:lineRule="auto"/>
        <w:ind w:left="640" w:hanging="640"/>
        <w:rPr>
          <w:rFonts w:ascii="Times New Roman" w:hAnsi="Times New Roman" w:cs="Times New Roman"/>
          <w:noProof/>
          <w:sz w:val="18"/>
          <w:szCs w:val="18"/>
        </w:rPr>
      </w:pPr>
      <w:r w:rsidRPr="00236F53">
        <w:rPr>
          <w:rFonts w:ascii="Times New Roman" w:hAnsi="Times New Roman" w:cs="Times New Roman"/>
          <w:noProof/>
          <w:sz w:val="18"/>
          <w:szCs w:val="18"/>
        </w:rPr>
        <w:t>[12]</w:t>
      </w:r>
      <w:r w:rsidRPr="00236F53">
        <w:rPr>
          <w:rFonts w:ascii="Times New Roman" w:hAnsi="Times New Roman" w:cs="Times New Roman"/>
          <w:noProof/>
          <w:sz w:val="18"/>
          <w:szCs w:val="18"/>
        </w:rPr>
        <w:tab/>
        <w:t xml:space="preserve">A. Widodo, D. Saptarani, R. Riandi, and D. Rochintaniawati, “Development of Students’ Informal Reasoning across School Level,” </w:t>
      </w:r>
      <w:r w:rsidRPr="00236F53">
        <w:rPr>
          <w:rFonts w:ascii="Times New Roman" w:hAnsi="Times New Roman" w:cs="Times New Roman"/>
          <w:i/>
          <w:iCs/>
          <w:noProof/>
          <w:sz w:val="18"/>
          <w:szCs w:val="18"/>
        </w:rPr>
        <w:t>J. Educ. Learn.</w:t>
      </w:r>
      <w:r w:rsidRPr="00236F53">
        <w:rPr>
          <w:rFonts w:ascii="Times New Roman" w:hAnsi="Times New Roman" w:cs="Times New Roman"/>
          <w:noProof/>
          <w:sz w:val="18"/>
          <w:szCs w:val="18"/>
        </w:rPr>
        <w:t>, vol. 11, no. 3, p. 273, 2018.</w:t>
      </w:r>
    </w:p>
    <w:p w14:paraId="2FBF9608" w14:textId="77777777" w:rsidR="00056136" w:rsidRPr="00236F53" w:rsidRDefault="00056136" w:rsidP="00056136">
      <w:pPr>
        <w:widowControl w:val="0"/>
        <w:autoSpaceDE w:val="0"/>
        <w:autoSpaceDN w:val="0"/>
        <w:adjustRightInd w:val="0"/>
        <w:spacing w:after="120" w:line="240" w:lineRule="auto"/>
        <w:ind w:left="640" w:hanging="640"/>
        <w:rPr>
          <w:rFonts w:ascii="Times New Roman" w:hAnsi="Times New Roman" w:cs="Times New Roman"/>
          <w:noProof/>
          <w:sz w:val="18"/>
          <w:szCs w:val="18"/>
        </w:rPr>
      </w:pPr>
      <w:r w:rsidRPr="00236F53">
        <w:rPr>
          <w:rFonts w:ascii="Times New Roman" w:hAnsi="Times New Roman" w:cs="Times New Roman"/>
          <w:noProof/>
          <w:sz w:val="18"/>
          <w:szCs w:val="18"/>
        </w:rPr>
        <w:t>[13]</w:t>
      </w:r>
      <w:r w:rsidRPr="00236F53">
        <w:rPr>
          <w:rFonts w:ascii="Times New Roman" w:hAnsi="Times New Roman" w:cs="Times New Roman"/>
          <w:noProof/>
          <w:sz w:val="18"/>
          <w:szCs w:val="18"/>
        </w:rPr>
        <w:tab/>
        <w:t xml:space="preserve">D. Walton, “The basic slippery slope argument,” </w:t>
      </w:r>
      <w:r w:rsidRPr="00236F53">
        <w:rPr>
          <w:rFonts w:ascii="Times New Roman" w:hAnsi="Times New Roman" w:cs="Times New Roman"/>
          <w:i/>
          <w:iCs/>
          <w:noProof/>
          <w:sz w:val="18"/>
          <w:szCs w:val="18"/>
        </w:rPr>
        <w:t>Informal Log.</w:t>
      </w:r>
      <w:r w:rsidRPr="00236F53">
        <w:rPr>
          <w:rFonts w:ascii="Times New Roman" w:hAnsi="Times New Roman" w:cs="Times New Roman"/>
          <w:noProof/>
          <w:sz w:val="18"/>
          <w:szCs w:val="18"/>
        </w:rPr>
        <w:t>, vol. 35, no. 3, pp. 273–311, 2015.</w:t>
      </w:r>
    </w:p>
    <w:p w14:paraId="63EB89C5" w14:textId="77777777" w:rsidR="00056136" w:rsidRPr="00236F53" w:rsidRDefault="00056136" w:rsidP="00056136">
      <w:pPr>
        <w:widowControl w:val="0"/>
        <w:autoSpaceDE w:val="0"/>
        <w:autoSpaceDN w:val="0"/>
        <w:adjustRightInd w:val="0"/>
        <w:spacing w:after="120" w:line="240" w:lineRule="auto"/>
        <w:ind w:left="640" w:hanging="640"/>
        <w:rPr>
          <w:rFonts w:ascii="Times New Roman" w:hAnsi="Times New Roman" w:cs="Times New Roman"/>
          <w:noProof/>
          <w:sz w:val="18"/>
          <w:szCs w:val="18"/>
        </w:rPr>
      </w:pPr>
      <w:r w:rsidRPr="00236F53">
        <w:rPr>
          <w:rFonts w:ascii="Times New Roman" w:hAnsi="Times New Roman" w:cs="Times New Roman"/>
          <w:noProof/>
          <w:sz w:val="18"/>
          <w:szCs w:val="18"/>
        </w:rPr>
        <w:t>[14]</w:t>
      </w:r>
      <w:r w:rsidRPr="00236F53">
        <w:rPr>
          <w:rFonts w:ascii="Times New Roman" w:hAnsi="Times New Roman" w:cs="Times New Roman"/>
          <w:noProof/>
          <w:sz w:val="18"/>
          <w:szCs w:val="18"/>
        </w:rPr>
        <w:tab/>
        <w:t xml:space="preserve">B. Carrascal, “Authority Arguments in Academic Contexts in Social Studies and Humanities,” </w:t>
      </w:r>
      <w:r w:rsidRPr="00236F53">
        <w:rPr>
          <w:rFonts w:ascii="Times New Roman" w:hAnsi="Times New Roman" w:cs="Times New Roman"/>
          <w:i/>
          <w:iCs/>
          <w:noProof/>
          <w:sz w:val="18"/>
          <w:szCs w:val="18"/>
        </w:rPr>
        <w:t>Proc. 8th Int. Conf. Ontario Soc. Study Argumentation (OSSA), May 18-21</w:t>
      </w:r>
      <w:r w:rsidRPr="00236F53">
        <w:rPr>
          <w:rFonts w:ascii="Times New Roman" w:hAnsi="Times New Roman" w:cs="Times New Roman"/>
          <w:noProof/>
          <w:sz w:val="18"/>
          <w:szCs w:val="18"/>
        </w:rPr>
        <w:t>, pp. 1–17, 2011.</w:t>
      </w:r>
    </w:p>
    <w:p w14:paraId="5E1134BD" w14:textId="77777777" w:rsidR="00056136" w:rsidRPr="00236F53" w:rsidRDefault="00056136" w:rsidP="00056136">
      <w:pPr>
        <w:widowControl w:val="0"/>
        <w:autoSpaceDE w:val="0"/>
        <w:autoSpaceDN w:val="0"/>
        <w:adjustRightInd w:val="0"/>
        <w:spacing w:after="120" w:line="240" w:lineRule="auto"/>
        <w:ind w:left="640" w:hanging="640"/>
        <w:rPr>
          <w:rFonts w:ascii="Times New Roman" w:hAnsi="Times New Roman" w:cs="Times New Roman"/>
          <w:noProof/>
          <w:sz w:val="18"/>
          <w:szCs w:val="18"/>
        </w:rPr>
      </w:pPr>
      <w:r w:rsidRPr="00236F53">
        <w:rPr>
          <w:rFonts w:ascii="Times New Roman" w:hAnsi="Times New Roman" w:cs="Times New Roman"/>
          <w:noProof/>
          <w:sz w:val="18"/>
          <w:szCs w:val="18"/>
        </w:rPr>
        <w:t>[15]</w:t>
      </w:r>
      <w:r w:rsidRPr="00236F53">
        <w:rPr>
          <w:rFonts w:ascii="Times New Roman" w:hAnsi="Times New Roman" w:cs="Times New Roman"/>
          <w:noProof/>
          <w:sz w:val="18"/>
          <w:szCs w:val="18"/>
        </w:rPr>
        <w:tab/>
        <w:t xml:space="preserve">F. Macagno, “Manipulating Emotions: Value-Based Reasoning and Emotive Language,” </w:t>
      </w:r>
      <w:r w:rsidRPr="00236F53">
        <w:rPr>
          <w:rFonts w:ascii="Times New Roman" w:hAnsi="Times New Roman" w:cs="Times New Roman"/>
          <w:i/>
          <w:iCs/>
          <w:noProof/>
          <w:sz w:val="18"/>
          <w:szCs w:val="18"/>
        </w:rPr>
        <w:t>Argumentation and Advocacy</w:t>
      </w:r>
      <w:r w:rsidRPr="00236F53">
        <w:rPr>
          <w:rFonts w:ascii="Times New Roman" w:hAnsi="Times New Roman" w:cs="Times New Roman"/>
          <w:noProof/>
          <w:sz w:val="18"/>
          <w:szCs w:val="18"/>
        </w:rPr>
        <w:t>, vol. 51, no. 2, pp. 103–122, 2014.</w:t>
      </w:r>
    </w:p>
    <w:p w14:paraId="55211F42" w14:textId="77777777" w:rsidR="00056136" w:rsidRPr="00236F53" w:rsidRDefault="00056136" w:rsidP="00056136">
      <w:pPr>
        <w:widowControl w:val="0"/>
        <w:autoSpaceDE w:val="0"/>
        <w:autoSpaceDN w:val="0"/>
        <w:adjustRightInd w:val="0"/>
        <w:spacing w:after="120" w:line="240" w:lineRule="auto"/>
        <w:ind w:left="640" w:hanging="640"/>
        <w:rPr>
          <w:rFonts w:ascii="Times New Roman" w:hAnsi="Times New Roman" w:cs="Times New Roman"/>
          <w:noProof/>
          <w:sz w:val="18"/>
          <w:szCs w:val="18"/>
        </w:rPr>
      </w:pPr>
      <w:r w:rsidRPr="00236F53">
        <w:rPr>
          <w:rFonts w:ascii="Times New Roman" w:hAnsi="Times New Roman" w:cs="Times New Roman"/>
          <w:noProof/>
          <w:sz w:val="18"/>
          <w:szCs w:val="18"/>
        </w:rPr>
        <w:t>[16]</w:t>
      </w:r>
      <w:r w:rsidRPr="00236F53">
        <w:rPr>
          <w:rFonts w:ascii="Times New Roman" w:hAnsi="Times New Roman" w:cs="Times New Roman"/>
          <w:noProof/>
          <w:sz w:val="18"/>
          <w:szCs w:val="18"/>
        </w:rPr>
        <w:tab/>
        <w:t xml:space="preserve">Elizabeth Kolbert, “Why Facts Don’t Change Our Minds |,” </w:t>
      </w:r>
      <w:r w:rsidRPr="00236F53">
        <w:rPr>
          <w:rFonts w:ascii="Times New Roman" w:hAnsi="Times New Roman" w:cs="Times New Roman"/>
          <w:i/>
          <w:iCs/>
          <w:noProof/>
          <w:sz w:val="18"/>
          <w:szCs w:val="18"/>
        </w:rPr>
        <w:t>The New Yorker</w:t>
      </w:r>
      <w:r w:rsidRPr="00236F53">
        <w:rPr>
          <w:rFonts w:ascii="Times New Roman" w:hAnsi="Times New Roman" w:cs="Times New Roman"/>
          <w:noProof/>
          <w:sz w:val="18"/>
          <w:szCs w:val="18"/>
        </w:rPr>
        <w:t>, California, pp. 1–12, 2017.</w:t>
      </w:r>
    </w:p>
    <w:p w14:paraId="72B916B1" w14:textId="77777777" w:rsidR="00056136" w:rsidRPr="00236F53" w:rsidRDefault="00056136" w:rsidP="00056136">
      <w:pPr>
        <w:widowControl w:val="0"/>
        <w:autoSpaceDE w:val="0"/>
        <w:autoSpaceDN w:val="0"/>
        <w:adjustRightInd w:val="0"/>
        <w:spacing w:after="120" w:line="240" w:lineRule="auto"/>
        <w:ind w:left="640" w:hanging="640"/>
        <w:rPr>
          <w:rFonts w:ascii="Times New Roman" w:hAnsi="Times New Roman" w:cs="Times New Roman"/>
          <w:noProof/>
          <w:sz w:val="18"/>
          <w:szCs w:val="18"/>
        </w:rPr>
      </w:pPr>
      <w:r w:rsidRPr="00236F53">
        <w:rPr>
          <w:rFonts w:ascii="Times New Roman" w:hAnsi="Times New Roman" w:cs="Times New Roman"/>
          <w:noProof/>
          <w:sz w:val="18"/>
          <w:szCs w:val="18"/>
        </w:rPr>
        <w:t>[17]</w:t>
      </w:r>
      <w:r w:rsidRPr="00236F53">
        <w:rPr>
          <w:rFonts w:ascii="Times New Roman" w:hAnsi="Times New Roman" w:cs="Times New Roman"/>
          <w:noProof/>
          <w:sz w:val="18"/>
          <w:szCs w:val="18"/>
        </w:rPr>
        <w:tab/>
        <w:t xml:space="preserve">J. Hattie and H. Timperley, “The power of feedback,” </w:t>
      </w:r>
      <w:r w:rsidRPr="00236F53">
        <w:rPr>
          <w:rFonts w:ascii="Times New Roman" w:hAnsi="Times New Roman" w:cs="Times New Roman"/>
          <w:i/>
          <w:iCs/>
          <w:noProof/>
          <w:sz w:val="18"/>
          <w:szCs w:val="18"/>
        </w:rPr>
        <w:t>Rev. Educ. Res.</w:t>
      </w:r>
      <w:r w:rsidRPr="00236F53">
        <w:rPr>
          <w:rFonts w:ascii="Times New Roman" w:hAnsi="Times New Roman" w:cs="Times New Roman"/>
          <w:noProof/>
          <w:sz w:val="18"/>
          <w:szCs w:val="18"/>
        </w:rPr>
        <w:t>, vol. 77, no. 1, pp. 81–112, 2007.</w:t>
      </w:r>
    </w:p>
    <w:p w14:paraId="41A87DD6" w14:textId="77777777" w:rsidR="00056136" w:rsidRPr="00236F53" w:rsidRDefault="00056136" w:rsidP="00056136">
      <w:pPr>
        <w:widowControl w:val="0"/>
        <w:autoSpaceDE w:val="0"/>
        <w:autoSpaceDN w:val="0"/>
        <w:adjustRightInd w:val="0"/>
        <w:spacing w:after="120" w:line="240" w:lineRule="auto"/>
        <w:ind w:left="640" w:hanging="640"/>
        <w:rPr>
          <w:rFonts w:ascii="Times New Roman" w:hAnsi="Times New Roman" w:cs="Times New Roman"/>
          <w:noProof/>
          <w:sz w:val="18"/>
          <w:szCs w:val="18"/>
        </w:rPr>
      </w:pPr>
      <w:r w:rsidRPr="00236F53">
        <w:rPr>
          <w:rFonts w:ascii="Times New Roman" w:hAnsi="Times New Roman" w:cs="Times New Roman"/>
          <w:noProof/>
          <w:sz w:val="18"/>
          <w:szCs w:val="18"/>
        </w:rPr>
        <w:t>[18]</w:t>
      </w:r>
      <w:r w:rsidRPr="00236F53">
        <w:rPr>
          <w:rFonts w:ascii="Times New Roman" w:hAnsi="Times New Roman" w:cs="Times New Roman"/>
          <w:noProof/>
          <w:sz w:val="18"/>
          <w:szCs w:val="18"/>
        </w:rPr>
        <w:tab/>
        <w:t xml:space="preserve">P. M. Jakwerth </w:t>
      </w:r>
      <w:r w:rsidRPr="00236F53">
        <w:rPr>
          <w:rFonts w:ascii="Times New Roman" w:hAnsi="Times New Roman" w:cs="Times New Roman"/>
          <w:i/>
          <w:iCs/>
          <w:noProof/>
          <w:sz w:val="18"/>
          <w:szCs w:val="18"/>
        </w:rPr>
        <w:t>et al.</w:t>
      </w:r>
      <w:r w:rsidRPr="00236F53">
        <w:rPr>
          <w:rFonts w:ascii="Times New Roman" w:hAnsi="Times New Roman" w:cs="Times New Roman"/>
          <w:noProof/>
          <w:sz w:val="18"/>
          <w:szCs w:val="18"/>
        </w:rPr>
        <w:t xml:space="preserve">, “An Investigation of Why Students Do Not Respond to Questions,” in </w:t>
      </w:r>
      <w:r w:rsidRPr="00236F53">
        <w:rPr>
          <w:rFonts w:ascii="Times New Roman" w:hAnsi="Times New Roman" w:cs="Times New Roman"/>
          <w:i/>
          <w:iCs/>
          <w:noProof/>
          <w:sz w:val="18"/>
          <w:szCs w:val="18"/>
        </w:rPr>
        <w:t>Commissioned by the NAEP Validity Studies (NVS) Panel March</w:t>
      </w:r>
      <w:r w:rsidRPr="00236F53">
        <w:rPr>
          <w:rFonts w:ascii="Times New Roman" w:hAnsi="Times New Roman" w:cs="Times New Roman"/>
          <w:noProof/>
          <w:sz w:val="18"/>
          <w:szCs w:val="18"/>
        </w:rPr>
        <w:t>, 1999, pp. 1–23.</w:t>
      </w:r>
    </w:p>
    <w:p w14:paraId="77F04631" w14:textId="77777777" w:rsidR="00056136" w:rsidRPr="00236F53" w:rsidRDefault="00056136" w:rsidP="00056136">
      <w:pPr>
        <w:widowControl w:val="0"/>
        <w:autoSpaceDE w:val="0"/>
        <w:autoSpaceDN w:val="0"/>
        <w:adjustRightInd w:val="0"/>
        <w:spacing w:after="120" w:line="240" w:lineRule="auto"/>
        <w:ind w:left="640" w:hanging="640"/>
        <w:rPr>
          <w:rFonts w:ascii="Times New Roman" w:hAnsi="Times New Roman" w:cs="Times New Roman"/>
          <w:noProof/>
          <w:sz w:val="18"/>
          <w:szCs w:val="18"/>
        </w:rPr>
      </w:pPr>
      <w:r w:rsidRPr="00236F53">
        <w:rPr>
          <w:rFonts w:ascii="Times New Roman" w:hAnsi="Times New Roman" w:cs="Times New Roman"/>
          <w:noProof/>
          <w:sz w:val="18"/>
          <w:szCs w:val="18"/>
        </w:rPr>
        <w:t>[19]</w:t>
      </w:r>
      <w:r w:rsidRPr="00236F53">
        <w:rPr>
          <w:rFonts w:ascii="Times New Roman" w:hAnsi="Times New Roman" w:cs="Times New Roman"/>
          <w:noProof/>
          <w:sz w:val="18"/>
          <w:szCs w:val="18"/>
        </w:rPr>
        <w:tab/>
        <w:t xml:space="preserve">M. Ö. Keskin, N. K. Samanci, and H. Yaman, “Argumentation based bioethics education : Sample implementation on Genetically Modified Organisms ( GMOs ) and genetic screening tests,” </w:t>
      </w:r>
      <w:r w:rsidRPr="00236F53">
        <w:rPr>
          <w:rFonts w:ascii="Times New Roman" w:hAnsi="Times New Roman" w:cs="Times New Roman"/>
          <w:i/>
          <w:iCs/>
          <w:noProof/>
          <w:sz w:val="18"/>
          <w:szCs w:val="18"/>
        </w:rPr>
        <w:t>Educ. Res. Rev.</w:t>
      </w:r>
      <w:r w:rsidRPr="00236F53">
        <w:rPr>
          <w:rFonts w:ascii="Times New Roman" w:hAnsi="Times New Roman" w:cs="Times New Roman"/>
          <w:noProof/>
          <w:sz w:val="18"/>
          <w:szCs w:val="18"/>
        </w:rPr>
        <w:t>, vol. 8, no. 16, pp. 1383–1391, 2013.</w:t>
      </w:r>
    </w:p>
    <w:p w14:paraId="57C1C2A1" w14:textId="77777777" w:rsidR="00056136" w:rsidRPr="00236F53" w:rsidRDefault="00056136" w:rsidP="00056136">
      <w:pPr>
        <w:widowControl w:val="0"/>
        <w:autoSpaceDE w:val="0"/>
        <w:autoSpaceDN w:val="0"/>
        <w:adjustRightInd w:val="0"/>
        <w:spacing w:after="120" w:line="240" w:lineRule="auto"/>
        <w:ind w:left="640" w:hanging="640"/>
        <w:rPr>
          <w:rFonts w:ascii="Times New Roman" w:hAnsi="Times New Roman" w:cs="Times New Roman"/>
          <w:noProof/>
          <w:sz w:val="18"/>
          <w:szCs w:val="18"/>
        </w:rPr>
      </w:pPr>
      <w:r w:rsidRPr="00236F53">
        <w:rPr>
          <w:rFonts w:ascii="Times New Roman" w:hAnsi="Times New Roman" w:cs="Times New Roman"/>
          <w:noProof/>
          <w:sz w:val="18"/>
          <w:szCs w:val="18"/>
        </w:rPr>
        <w:t>[20]</w:t>
      </w:r>
      <w:r w:rsidRPr="00236F53">
        <w:rPr>
          <w:rFonts w:ascii="Times New Roman" w:hAnsi="Times New Roman" w:cs="Times New Roman"/>
          <w:noProof/>
          <w:sz w:val="18"/>
          <w:szCs w:val="18"/>
        </w:rPr>
        <w:tab/>
        <w:t xml:space="preserve">A. Kilinc, U. Demiral, and T. Kartal, “Resistance to dialogic discourse in SSI teaching: The effects of an argumentation-based workshop, teaching practicum, and induction on a preservice science teacher,” </w:t>
      </w:r>
      <w:r w:rsidRPr="00236F53">
        <w:rPr>
          <w:rFonts w:ascii="Times New Roman" w:hAnsi="Times New Roman" w:cs="Times New Roman"/>
          <w:i/>
          <w:iCs/>
          <w:noProof/>
          <w:sz w:val="18"/>
          <w:szCs w:val="18"/>
        </w:rPr>
        <w:t>J. Res. Sci. Teach.</w:t>
      </w:r>
      <w:r w:rsidRPr="00236F53">
        <w:rPr>
          <w:rFonts w:ascii="Times New Roman" w:hAnsi="Times New Roman" w:cs="Times New Roman"/>
          <w:noProof/>
          <w:sz w:val="18"/>
          <w:szCs w:val="18"/>
        </w:rPr>
        <w:t>, vol. 54, no. 6, 2017.</w:t>
      </w:r>
    </w:p>
    <w:p w14:paraId="3F548C01" w14:textId="77777777" w:rsidR="00056136" w:rsidRPr="00236F53" w:rsidRDefault="00056136" w:rsidP="00056136">
      <w:pPr>
        <w:widowControl w:val="0"/>
        <w:autoSpaceDE w:val="0"/>
        <w:autoSpaceDN w:val="0"/>
        <w:adjustRightInd w:val="0"/>
        <w:spacing w:after="120" w:line="240" w:lineRule="auto"/>
        <w:ind w:left="640" w:hanging="640"/>
        <w:rPr>
          <w:rFonts w:ascii="Times New Roman" w:hAnsi="Times New Roman" w:cs="Times New Roman"/>
          <w:noProof/>
          <w:sz w:val="18"/>
          <w:szCs w:val="18"/>
        </w:rPr>
      </w:pPr>
      <w:r w:rsidRPr="00236F53">
        <w:rPr>
          <w:rFonts w:ascii="Times New Roman" w:hAnsi="Times New Roman" w:cs="Times New Roman"/>
          <w:noProof/>
          <w:sz w:val="18"/>
          <w:szCs w:val="18"/>
        </w:rPr>
        <w:t>[21]</w:t>
      </w:r>
      <w:r w:rsidRPr="00236F53">
        <w:rPr>
          <w:rFonts w:ascii="Times New Roman" w:hAnsi="Times New Roman" w:cs="Times New Roman"/>
          <w:noProof/>
          <w:sz w:val="18"/>
          <w:szCs w:val="18"/>
        </w:rPr>
        <w:tab/>
        <w:t xml:space="preserve">T. D. Sadler, S. A. Barab, and B. Scott, “What do students gain by engaging in socioscientific inquiry?,” </w:t>
      </w:r>
      <w:r w:rsidRPr="00236F53">
        <w:rPr>
          <w:rFonts w:ascii="Times New Roman" w:hAnsi="Times New Roman" w:cs="Times New Roman"/>
          <w:i/>
          <w:iCs/>
          <w:noProof/>
          <w:sz w:val="18"/>
          <w:szCs w:val="18"/>
        </w:rPr>
        <w:t>Res. Sci. Educ.</w:t>
      </w:r>
      <w:r w:rsidRPr="00236F53">
        <w:rPr>
          <w:rFonts w:ascii="Times New Roman" w:hAnsi="Times New Roman" w:cs="Times New Roman"/>
          <w:noProof/>
          <w:sz w:val="18"/>
          <w:szCs w:val="18"/>
        </w:rPr>
        <w:t>, vol. 37, no. 4, pp. 371–391, 2007.</w:t>
      </w:r>
    </w:p>
    <w:p w14:paraId="298BE352" w14:textId="77777777" w:rsidR="00056136" w:rsidRPr="00236F53" w:rsidRDefault="00056136" w:rsidP="00056136">
      <w:pPr>
        <w:widowControl w:val="0"/>
        <w:autoSpaceDE w:val="0"/>
        <w:autoSpaceDN w:val="0"/>
        <w:adjustRightInd w:val="0"/>
        <w:spacing w:after="120" w:line="240" w:lineRule="auto"/>
        <w:ind w:left="640" w:hanging="640"/>
        <w:rPr>
          <w:rFonts w:ascii="Times New Roman" w:hAnsi="Times New Roman" w:cs="Times New Roman"/>
          <w:noProof/>
          <w:sz w:val="18"/>
          <w:szCs w:val="18"/>
        </w:rPr>
      </w:pPr>
      <w:r w:rsidRPr="00236F53">
        <w:rPr>
          <w:rFonts w:ascii="Times New Roman" w:hAnsi="Times New Roman" w:cs="Times New Roman"/>
          <w:noProof/>
          <w:sz w:val="18"/>
          <w:szCs w:val="18"/>
        </w:rPr>
        <w:t>[22]</w:t>
      </w:r>
      <w:r w:rsidRPr="00236F53">
        <w:rPr>
          <w:rFonts w:ascii="Times New Roman" w:hAnsi="Times New Roman" w:cs="Times New Roman"/>
          <w:noProof/>
          <w:sz w:val="18"/>
          <w:szCs w:val="18"/>
        </w:rPr>
        <w:tab/>
        <w:t xml:space="preserve">D. R. Krathwohl, “A Revision of Bloom’s Taxonomy: An Overview,” </w:t>
      </w:r>
      <w:r w:rsidRPr="00236F53">
        <w:rPr>
          <w:rFonts w:ascii="Times New Roman" w:hAnsi="Times New Roman" w:cs="Times New Roman"/>
          <w:i/>
          <w:iCs/>
          <w:noProof/>
          <w:sz w:val="18"/>
          <w:szCs w:val="18"/>
        </w:rPr>
        <w:t>Theory Pract.</w:t>
      </w:r>
      <w:r w:rsidRPr="00236F53">
        <w:rPr>
          <w:rFonts w:ascii="Times New Roman" w:hAnsi="Times New Roman" w:cs="Times New Roman"/>
          <w:noProof/>
          <w:sz w:val="18"/>
          <w:szCs w:val="18"/>
        </w:rPr>
        <w:t>, vol. 41, no. 4, pp. 212–219, 2002.</w:t>
      </w:r>
    </w:p>
    <w:p w14:paraId="769C9C46" w14:textId="77777777" w:rsidR="00056136" w:rsidRPr="00236F53" w:rsidRDefault="00056136" w:rsidP="00056136">
      <w:pPr>
        <w:widowControl w:val="0"/>
        <w:autoSpaceDE w:val="0"/>
        <w:autoSpaceDN w:val="0"/>
        <w:adjustRightInd w:val="0"/>
        <w:spacing w:after="120" w:line="240" w:lineRule="auto"/>
        <w:ind w:left="640" w:hanging="640"/>
        <w:rPr>
          <w:rFonts w:ascii="Times New Roman" w:hAnsi="Times New Roman" w:cs="Times New Roman"/>
          <w:noProof/>
          <w:sz w:val="18"/>
          <w:szCs w:val="18"/>
        </w:rPr>
      </w:pPr>
      <w:r w:rsidRPr="00236F53">
        <w:rPr>
          <w:rFonts w:ascii="Times New Roman" w:hAnsi="Times New Roman" w:cs="Times New Roman"/>
          <w:noProof/>
          <w:sz w:val="18"/>
          <w:szCs w:val="18"/>
        </w:rPr>
        <w:t>[23]</w:t>
      </w:r>
      <w:r w:rsidRPr="00236F53">
        <w:rPr>
          <w:rFonts w:ascii="Times New Roman" w:hAnsi="Times New Roman" w:cs="Times New Roman"/>
          <w:noProof/>
          <w:sz w:val="18"/>
          <w:szCs w:val="18"/>
        </w:rPr>
        <w:tab/>
        <w:t xml:space="preserve">A. Widodo, “Taksonomi Tujuan Pembelajaran,” </w:t>
      </w:r>
      <w:r w:rsidRPr="00236F53">
        <w:rPr>
          <w:rFonts w:ascii="Times New Roman" w:hAnsi="Times New Roman" w:cs="Times New Roman"/>
          <w:i/>
          <w:iCs/>
          <w:noProof/>
          <w:sz w:val="18"/>
          <w:szCs w:val="18"/>
        </w:rPr>
        <w:t>Didaktis</w:t>
      </w:r>
      <w:r w:rsidRPr="00236F53">
        <w:rPr>
          <w:rFonts w:ascii="Times New Roman" w:hAnsi="Times New Roman" w:cs="Times New Roman"/>
          <w:noProof/>
          <w:sz w:val="18"/>
          <w:szCs w:val="18"/>
        </w:rPr>
        <w:t>, vol. 4, no. 2, pp. 61–69, 2005.</w:t>
      </w:r>
    </w:p>
    <w:p w14:paraId="494C2D82" w14:textId="7190681D" w:rsidR="00056136" w:rsidRPr="00236F53" w:rsidRDefault="00056136" w:rsidP="00C12332">
      <w:pPr>
        <w:spacing w:after="120" w:line="240" w:lineRule="auto"/>
        <w:jc w:val="both"/>
        <w:rPr>
          <w:rFonts w:ascii="Times New Roman" w:hAnsi="Times New Roman" w:cs="Times New Roman"/>
          <w:sz w:val="18"/>
          <w:szCs w:val="18"/>
        </w:rPr>
      </w:pPr>
      <w:r w:rsidRPr="00236F53">
        <w:rPr>
          <w:rFonts w:ascii="Times New Roman" w:hAnsi="Times New Roman" w:cs="Times New Roman"/>
          <w:sz w:val="18"/>
          <w:szCs w:val="18"/>
        </w:rPr>
        <w:fldChar w:fldCharType="end"/>
      </w:r>
    </w:p>
    <w:sectPr w:rsidR="00056136" w:rsidRPr="00236F53" w:rsidSect="00B54ED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skerville">
    <w:panose1 w:val="02020502070401020303"/>
    <w:charset w:val="00"/>
    <w:family w:val="roman"/>
    <w:pitch w:val="variable"/>
    <w:sig w:usb0="80000067" w:usb1="02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7686F"/>
    <w:multiLevelType w:val="hybridMultilevel"/>
    <w:tmpl w:val="29028C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B64A24"/>
    <w:multiLevelType w:val="hybridMultilevel"/>
    <w:tmpl w:val="8954C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EE1414"/>
    <w:multiLevelType w:val="hybridMultilevel"/>
    <w:tmpl w:val="E10E9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7224B"/>
    <w:multiLevelType w:val="hybridMultilevel"/>
    <w:tmpl w:val="DF426C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D8F"/>
    <w:rsid w:val="00056136"/>
    <w:rsid w:val="00236F53"/>
    <w:rsid w:val="0032336B"/>
    <w:rsid w:val="0035049F"/>
    <w:rsid w:val="00440335"/>
    <w:rsid w:val="00454311"/>
    <w:rsid w:val="005F0B39"/>
    <w:rsid w:val="0066643F"/>
    <w:rsid w:val="006C7D8F"/>
    <w:rsid w:val="006D2C81"/>
    <w:rsid w:val="00796F0C"/>
    <w:rsid w:val="007C0343"/>
    <w:rsid w:val="007D0B7B"/>
    <w:rsid w:val="00812380"/>
    <w:rsid w:val="008F3976"/>
    <w:rsid w:val="009652FD"/>
    <w:rsid w:val="009A4EFF"/>
    <w:rsid w:val="00B54ED6"/>
    <w:rsid w:val="00BF1BF9"/>
    <w:rsid w:val="00C103D5"/>
    <w:rsid w:val="00C12332"/>
    <w:rsid w:val="00C2527B"/>
    <w:rsid w:val="00C472D3"/>
    <w:rsid w:val="00CA140A"/>
    <w:rsid w:val="00CB2CFB"/>
    <w:rsid w:val="00CD072A"/>
    <w:rsid w:val="00CE22DF"/>
    <w:rsid w:val="00DB0AE3"/>
    <w:rsid w:val="00DE7636"/>
    <w:rsid w:val="00E43CF2"/>
    <w:rsid w:val="00E51F8D"/>
    <w:rsid w:val="00FE4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2151"/>
  <w15:chartTrackingRefBased/>
  <w15:docId w15:val="{8FCDC145-8F47-984F-B9A0-5DBC98F6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D8F"/>
    <w:pPr>
      <w:spacing w:after="160" w:line="259" w:lineRule="auto"/>
    </w:pPr>
    <w:rPr>
      <w:sz w:val="22"/>
      <w:szCs w:val="22"/>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HEADING 1,Medium Grid 1 - Accent 21,Body of text+1,Body of text+2,Body of text+3,List Paragraph11"/>
    <w:basedOn w:val="Normal"/>
    <w:link w:val="ListParagraphChar"/>
    <w:uiPriority w:val="34"/>
    <w:qFormat/>
    <w:rsid w:val="006C7D8F"/>
    <w:pPr>
      <w:spacing w:after="0" w:line="240" w:lineRule="auto"/>
      <w:ind w:left="720"/>
      <w:contextualSpacing/>
    </w:pPr>
    <w:rPr>
      <w:sz w:val="24"/>
      <w:szCs w:val="24"/>
      <w:lang w:val="en-US"/>
    </w:rPr>
  </w:style>
  <w:style w:type="character" w:customStyle="1" w:styleId="ListParagraphChar">
    <w:name w:val="List Paragraph Char"/>
    <w:aliases w:val="Body of text Char,Colorful List - Accent 11 Char,List Paragraph1 Char,HEADING 1 Char,Medium Grid 1 - Accent 21 Char,Body of text+1 Char,Body of text+2 Char,Body of text+3 Char,List Paragraph11 Char"/>
    <w:link w:val="ListParagraph"/>
    <w:uiPriority w:val="34"/>
    <w:locked/>
    <w:rsid w:val="006C7D8F"/>
  </w:style>
  <w:style w:type="paragraph" w:customStyle="1" w:styleId="Body2">
    <w:name w:val="Body 2"/>
    <w:rsid w:val="006C7D8F"/>
    <w:pPr>
      <w:pBdr>
        <w:top w:val="nil"/>
        <w:left w:val="nil"/>
        <w:bottom w:val="nil"/>
        <w:right w:val="nil"/>
        <w:between w:val="nil"/>
        <w:bar w:val="nil"/>
      </w:pBdr>
      <w:spacing w:after="80" w:line="288" w:lineRule="auto"/>
    </w:pPr>
    <w:rPr>
      <w:rFonts w:ascii="Baskerville" w:eastAsia="Arial Unicode MS" w:hAnsi="Arial Unicode MS" w:cs="Arial Unicode MS"/>
      <w:color w:val="434343"/>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hdphoto" Target="media/hdphoto3.wd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0B1A7-2E63-3B42-879E-6F3B8BDE1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7773</Words>
  <Characters>44307</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anisa seruni</dc:creator>
  <cp:keywords/>
  <dc:description/>
  <cp:lastModifiedBy>anisa seruni</cp:lastModifiedBy>
  <cp:revision>16</cp:revision>
  <dcterms:created xsi:type="dcterms:W3CDTF">2020-07-10T00:18:00Z</dcterms:created>
  <dcterms:modified xsi:type="dcterms:W3CDTF">2020-07-10T06:11:00Z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21557ef5-617a-3d14-9537-366d4eb4cfef</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